
<file path=[Content_Types].xml><?xml version="1.0" encoding="utf-8"?>
<Types xmlns="http://schemas.openxmlformats.org/package/2006/content-types">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LightList-Accent11"/>
        <w:tblpPr w:leftFromText="180" w:rightFromText="180" w:vertAnchor="page" w:horzAnchor="margin" w:tblpY="1036"/>
        <w:tblW w:w="5000" w:type="pct"/>
        <w:tblLook w:val="04A0"/>
      </w:tblPr>
      <w:tblGrid>
        <w:gridCol w:w="3506"/>
        <w:gridCol w:w="724"/>
        <w:gridCol w:w="5012"/>
      </w:tblGrid>
      <w:tr w:rsidR="004502D0" w:rsidRPr="005E3758" w:rsidTr="00A61FDD">
        <w:trPr>
          <w:cnfStyle w:val="100000000000"/>
        </w:trPr>
        <w:tc>
          <w:tcPr>
            <w:cnfStyle w:val="001000000000"/>
            <w:tcW w:w="1904" w:type="pct"/>
          </w:tcPr>
          <w:p w:rsidR="004502D0" w:rsidRPr="005E3758" w:rsidRDefault="000E0CA0" w:rsidP="00A61FDD">
            <w:pPr>
              <w:rPr>
                <w:rFonts w:cs="Arial"/>
                <w:sz w:val="28"/>
                <w:szCs w:val="28"/>
                <w:lang w:val="tr-TR"/>
              </w:rPr>
            </w:pPr>
            <w:bookmarkStart w:id="0" w:name="_Toc240255351"/>
            <w:bookmarkStart w:id="1" w:name="_Toc240255402"/>
            <w:r w:rsidRPr="005E3758">
              <w:rPr>
                <w:rFonts w:cs="Arial"/>
                <w:sz w:val="28"/>
                <w:szCs w:val="28"/>
                <w:lang w:val="tr-TR"/>
              </w:rPr>
              <w:t xml:space="preserve">Kendinize </w:t>
            </w:r>
            <w:proofErr w:type="gramStart"/>
            <w:r w:rsidRPr="005E3758">
              <w:rPr>
                <w:rFonts w:cs="Arial"/>
                <w:sz w:val="28"/>
                <w:szCs w:val="28"/>
                <w:lang w:val="tr-TR"/>
              </w:rPr>
              <w:t>sorun</w:t>
            </w:r>
            <w:r w:rsidR="004502D0" w:rsidRPr="005E3758">
              <w:rPr>
                <w:rFonts w:cs="Arial"/>
                <w:sz w:val="28"/>
                <w:szCs w:val="28"/>
                <w:lang w:val="tr-TR"/>
              </w:rPr>
              <w:t xml:space="preserve"> .</w:t>
            </w:r>
            <w:proofErr w:type="gramEnd"/>
            <w:r w:rsidR="004502D0" w:rsidRPr="005E3758">
              <w:rPr>
                <w:rFonts w:cs="Arial"/>
                <w:sz w:val="28"/>
                <w:szCs w:val="28"/>
                <w:lang w:val="tr-TR"/>
              </w:rPr>
              <w:t xml:space="preserve"> . . </w:t>
            </w:r>
          </w:p>
        </w:tc>
        <w:tc>
          <w:tcPr>
            <w:tcW w:w="378" w:type="pct"/>
          </w:tcPr>
          <w:p w:rsidR="004502D0" w:rsidRPr="005E3758" w:rsidRDefault="000E0CA0" w:rsidP="00A61FDD">
            <w:pPr>
              <w:cnfStyle w:val="100000000000"/>
              <w:rPr>
                <w:rFonts w:cs="Arial"/>
                <w:sz w:val="28"/>
                <w:szCs w:val="28"/>
                <w:lang w:val="tr-TR"/>
              </w:rPr>
            </w:pPr>
            <w:r w:rsidRPr="005E3758">
              <w:rPr>
                <w:rFonts w:cs="Arial"/>
                <w:sz w:val="28"/>
                <w:szCs w:val="28"/>
                <w:lang w:val="tr-TR"/>
              </w:rPr>
              <w:t>Evet</w:t>
            </w:r>
          </w:p>
        </w:tc>
        <w:tc>
          <w:tcPr>
            <w:tcW w:w="2718" w:type="pct"/>
          </w:tcPr>
          <w:p w:rsidR="004502D0" w:rsidRPr="005E3758" w:rsidRDefault="000E0CA0" w:rsidP="00A61FDD">
            <w:pPr>
              <w:cnfStyle w:val="100000000000"/>
              <w:rPr>
                <w:rFonts w:cs="Arial"/>
                <w:sz w:val="28"/>
                <w:szCs w:val="28"/>
                <w:lang w:val="tr-TR"/>
              </w:rPr>
            </w:pPr>
            <w:r w:rsidRPr="005E3758">
              <w:rPr>
                <w:rFonts w:cs="Arial"/>
                <w:sz w:val="28"/>
                <w:szCs w:val="28"/>
                <w:lang w:val="tr-TR"/>
              </w:rPr>
              <w:t>Yanıtınız hayır ise...</w:t>
            </w:r>
          </w:p>
        </w:tc>
      </w:tr>
      <w:tr w:rsidR="004502D0" w:rsidRPr="005E3758" w:rsidTr="00A61FDD">
        <w:trPr>
          <w:cnfStyle w:val="000000100000"/>
          <w:trHeight w:val="1137"/>
        </w:trPr>
        <w:tc>
          <w:tcPr>
            <w:cnfStyle w:val="001000000000"/>
            <w:tcW w:w="1904" w:type="pct"/>
          </w:tcPr>
          <w:p w:rsidR="004502D0" w:rsidRPr="005E3758" w:rsidRDefault="000E0CA0" w:rsidP="000E0CA0">
            <w:pPr>
              <w:rPr>
                <w:rFonts w:cs="Arial"/>
                <w:lang w:val="tr-TR"/>
              </w:rPr>
            </w:pPr>
            <w:r w:rsidRPr="005E3758">
              <w:rPr>
                <w:rFonts w:cs="Arial"/>
                <w:lang w:val="tr-TR"/>
              </w:rPr>
              <w:t>Katılım süreci sonucunda herhangi bir şey değişebilir mi</w:t>
            </w:r>
            <w:r w:rsidR="004502D0" w:rsidRPr="005E3758">
              <w:rPr>
                <w:rFonts w:cs="Arial"/>
                <w:lang w:val="tr-TR"/>
              </w:rPr>
              <w:t>?</w:t>
            </w:r>
          </w:p>
        </w:tc>
        <w:tc>
          <w:tcPr>
            <w:tcW w:w="378" w:type="pct"/>
          </w:tcPr>
          <w:p w:rsidR="004502D0" w:rsidRPr="005E3758" w:rsidRDefault="004502D0" w:rsidP="00A61FDD">
            <w:pPr>
              <w:jc w:val="center"/>
              <w:cnfStyle w:val="000000100000"/>
              <w:rPr>
                <w:rFonts w:cs="Arial"/>
                <w:lang w:val="tr-TR"/>
              </w:rPr>
            </w:pPr>
          </w:p>
          <w:p w:rsidR="004502D0" w:rsidRPr="005E3758" w:rsidRDefault="004502D0" w:rsidP="00A61FDD">
            <w:pPr>
              <w:jc w:val="center"/>
              <w:cnfStyle w:val="000000100000"/>
              <w:rPr>
                <w:rFonts w:cs="Arial"/>
                <w:lang w:val="tr-TR"/>
              </w:rPr>
            </w:pPr>
          </w:p>
          <w:p w:rsidR="004502D0" w:rsidRPr="005E3758" w:rsidRDefault="00475F48" w:rsidP="00A61FDD">
            <w:pPr>
              <w:jc w:val="center"/>
              <w:cnfStyle w:val="000000100000"/>
              <w:rPr>
                <w:rFonts w:cs="Arial"/>
                <w:lang w:val="tr-TR"/>
              </w:rPr>
            </w:pPr>
            <w:r w:rsidRPr="005E3758">
              <w:rPr>
                <w:rFonts w:cs="Arial"/>
                <w:lang w:val="tr-TR"/>
              </w:rPr>
              <w:fldChar w:fldCharType="begin">
                <w:ffData>
                  <w:name w:val="Check1"/>
                  <w:enabled/>
                  <w:calcOnExit w:val="0"/>
                  <w:checkBox>
                    <w:sizeAuto/>
                    <w:default w:val="0"/>
                  </w:checkBox>
                </w:ffData>
              </w:fldChar>
            </w:r>
            <w:r w:rsidR="004502D0" w:rsidRPr="005E3758">
              <w:rPr>
                <w:rFonts w:cs="Arial"/>
                <w:lang w:val="tr-TR"/>
              </w:rPr>
              <w:instrText xml:space="preserve"> FORMCHECKBOX </w:instrText>
            </w:r>
            <w:r w:rsidRPr="005E3758">
              <w:rPr>
                <w:rFonts w:cs="Arial"/>
                <w:lang w:val="tr-TR"/>
              </w:rPr>
            </w:r>
            <w:r w:rsidRPr="005E3758">
              <w:rPr>
                <w:rFonts w:cs="Arial"/>
                <w:lang w:val="tr-TR"/>
              </w:rPr>
              <w:fldChar w:fldCharType="end"/>
            </w:r>
          </w:p>
        </w:tc>
        <w:tc>
          <w:tcPr>
            <w:tcW w:w="2718" w:type="pct"/>
          </w:tcPr>
          <w:p w:rsidR="004502D0" w:rsidRPr="005E3758" w:rsidRDefault="00AF6F4F" w:rsidP="00A61FDD">
            <w:pPr>
              <w:cnfStyle w:val="000000100000"/>
              <w:rPr>
                <w:rFonts w:cs="Arial"/>
                <w:lang w:val="tr-TR"/>
              </w:rPr>
            </w:pPr>
            <w:r w:rsidRPr="005E3758">
              <w:rPr>
                <w:rFonts w:cs="Arial"/>
                <w:lang w:val="tr-TR"/>
              </w:rPr>
              <w:t xml:space="preserve">Katılımcı bir </w:t>
            </w:r>
            <w:r w:rsidR="008933CF">
              <w:rPr>
                <w:rFonts w:cs="Arial"/>
                <w:lang w:val="tr-TR"/>
              </w:rPr>
              <w:t>süreç size gö</w:t>
            </w:r>
            <w:r w:rsidR="00CF1587" w:rsidRPr="005E3758">
              <w:rPr>
                <w:rFonts w:cs="Arial"/>
                <w:lang w:val="tr-TR"/>
              </w:rPr>
              <w:t xml:space="preserve">re olmayabilir. Bunun yerine geleneksel iletişim yöntemlerinden yararlanmayı düşünebilirsiniz. </w:t>
            </w:r>
          </w:p>
          <w:p w:rsidR="004502D0" w:rsidRPr="005E3758" w:rsidRDefault="004502D0" w:rsidP="00A61FDD">
            <w:pPr>
              <w:cnfStyle w:val="000000100000"/>
              <w:rPr>
                <w:rFonts w:cs="Arial"/>
                <w:lang w:val="tr-TR"/>
              </w:rPr>
            </w:pPr>
          </w:p>
          <w:p w:rsidR="004502D0" w:rsidRPr="005E3758" w:rsidRDefault="00CF1587" w:rsidP="005E3758">
            <w:pPr>
              <w:cnfStyle w:val="000000100000"/>
              <w:rPr>
                <w:rFonts w:cs="Arial"/>
                <w:lang w:val="tr-TR"/>
              </w:rPr>
            </w:pPr>
            <w:r w:rsidRPr="005E3758">
              <w:rPr>
                <w:rFonts w:cs="Arial"/>
                <w:lang w:val="tr-TR"/>
              </w:rPr>
              <w:t xml:space="preserve">Kamusal katılım, </w:t>
            </w:r>
            <w:r w:rsidR="005E3758" w:rsidRPr="005E3758">
              <w:rPr>
                <w:rFonts w:cs="Arial"/>
                <w:lang w:val="tr-TR"/>
              </w:rPr>
              <w:t xml:space="preserve">açık bir amaç doğrultusunda </w:t>
            </w:r>
            <w:r w:rsidR="005E3758">
              <w:rPr>
                <w:rFonts w:cs="Arial"/>
                <w:lang w:val="tr-TR"/>
              </w:rPr>
              <w:t xml:space="preserve">hayata geçirilmelidir. Temel amacın ve olası diğer hedeflerin sürecin başlangıcında yazıya dökülmesini sağlayın. Bunlar, daha sonra sürecin başarısını izlemek için kullanılabilecektir. </w:t>
            </w:r>
          </w:p>
        </w:tc>
      </w:tr>
      <w:tr w:rsidR="004502D0" w:rsidRPr="005E3758" w:rsidTr="00A61FDD">
        <w:trPr>
          <w:trHeight w:val="1263"/>
        </w:trPr>
        <w:tc>
          <w:tcPr>
            <w:cnfStyle w:val="001000000000"/>
            <w:tcW w:w="1904" w:type="pct"/>
          </w:tcPr>
          <w:p w:rsidR="004502D0" w:rsidRPr="005E3758" w:rsidRDefault="000E0CA0" w:rsidP="000E0CA0">
            <w:pPr>
              <w:rPr>
                <w:rFonts w:cs="Arial"/>
                <w:lang w:val="tr-TR"/>
              </w:rPr>
            </w:pPr>
            <w:r w:rsidRPr="005E3758">
              <w:rPr>
                <w:rFonts w:cs="Arial"/>
                <w:lang w:val="tr-TR"/>
              </w:rPr>
              <w:t>Süreci yürütmek için yeterli kaynağınız (hem zaman hem para anlamında) var mı?</w:t>
            </w:r>
          </w:p>
        </w:tc>
        <w:tc>
          <w:tcPr>
            <w:tcW w:w="378" w:type="pct"/>
          </w:tcPr>
          <w:p w:rsidR="004502D0" w:rsidRPr="005E3758" w:rsidRDefault="004502D0" w:rsidP="00A61FDD">
            <w:pPr>
              <w:jc w:val="center"/>
              <w:cnfStyle w:val="000000000000"/>
              <w:rPr>
                <w:rFonts w:cs="Arial"/>
                <w:lang w:val="tr-TR"/>
              </w:rPr>
            </w:pPr>
          </w:p>
          <w:p w:rsidR="004502D0" w:rsidRPr="005E3758" w:rsidRDefault="004502D0" w:rsidP="00A61FDD">
            <w:pPr>
              <w:jc w:val="center"/>
              <w:cnfStyle w:val="000000000000"/>
              <w:rPr>
                <w:rFonts w:cs="Arial"/>
                <w:lang w:val="tr-TR"/>
              </w:rPr>
            </w:pPr>
          </w:p>
          <w:p w:rsidR="004502D0" w:rsidRPr="005E3758" w:rsidRDefault="00475F48" w:rsidP="00A61FDD">
            <w:pPr>
              <w:jc w:val="center"/>
              <w:cnfStyle w:val="000000000000"/>
              <w:rPr>
                <w:lang w:val="tr-TR"/>
              </w:rPr>
            </w:pPr>
            <w:r w:rsidRPr="005E3758">
              <w:rPr>
                <w:rFonts w:cs="Arial"/>
                <w:lang w:val="tr-TR"/>
              </w:rPr>
              <w:fldChar w:fldCharType="begin">
                <w:ffData>
                  <w:name w:val="Check1"/>
                  <w:enabled/>
                  <w:calcOnExit w:val="0"/>
                  <w:checkBox>
                    <w:sizeAuto/>
                    <w:default w:val="0"/>
                  </w:checkBox>
                </w:ffData>
              </w:fldChar>
            </w:r>
            <w:r w:rsidR="004502D0" w:rsidRPr="005E3758">
              <w:rPr>
                <w:rFonts w:cs="Arial"/>
                <w:lang w:val="tr-TR"/>
              </w:rPr>
              <w:instrText xml:space="preserve"> FORMCHECKBOX </w:instrText>
            </w:r>
            <w:r w:rsidRPr="005E3758">
              <w:rPr>
                <w:rFonts w:cs="Arial"/>
                <w:lang w:val="tr-TR"/>
              </w:rPr>
            </w:r>
            <w:r w:rsidRPr="005E3758">
              <w:rPr>
                <w:rFonts w:cs="Arial"/>
                <w:lang w:val="tr-TR"/>
              </w:rPr>
              <w:fldChar w:fldCharType="end"/>
            </w:r>
          </w:p>
        </w:tc>
        <w:tc>
          <w:tcPr>
            <w:tcW w:w="2718" w:type="pct"/>
          </w:tcPr>
          <w:p w:rsidR="004502D0" w:rsidRPr="005E3758" w:rsidRDefault="005E3758" w:rsidP="00A61FDD">
            <w:pPr>
              <w:cnfStyle w:val="000000000000"/>
              <w:rPr>
                <w:rFonts w:cs="Arial"/>
                <w:lang w:val="tr-TR"/>
              </w:rPr>
            </w:pPr>
            <w:r>
              <w:rPr>
                <w:rFonts w:cs="Arial"/>
                <w:lang w:val="tr-TR"/>
              </w:rPr>
              <w:t xml:space="preserve">Kaynak eksikliğinden ötürü başarısızlığa uğrayacak bir süreci başlatmak akılcı olmayabilir. Sürecin başarısını sağlamak için hem zamana hem de paraya gereksinim olacaktır. </w:t>
            </w:r>
            <w:r w:rsidR="004502D0" w:rsidRPr="005E3758">
              <w:rPr>
                <w:rFonts w:cs="Arial"/>
                <w:lang w:val="tr-TR"/>
              </w:rPr>
              <w:t xml:space="preserve"> </w:t>
            </w:r>
          </w:p>
          <w:p w:rsidR="004502D0" w:rsidRPr="005E3758" w:rsidRDefault="004502D0" w:rsidP="00A61FDD">
            <w:pPr>
              <w:cnfStyle w:val="000000000000"/>
              <w:rPr>
                <w:rFonts w:cs="Arial"/>
                <w:lang w:val="tr-TR"/>
              </w:rPr>
            </w:pPr>
          </w:p>
        </w:tc>
      </w:tr>
      <w:tr w:rsidR="004502D0" w:rsidRPr="005E3758" w:rsidTr="00A61FDD">
        <w:trPr>
          <w:cnfStyle w:val="000000100000"/>
          <w:trHeight w:val="905"/>
        </w:trPr>
        <w:tc>
          <w:tcPr>
            <w:cnfStyle w:val="001000000000"/>
            <w:tcW w:w="1904" w:type="pct"/>
          </w:tcPr>
          <w:p w:rsidR="004502D0" w:rsidRPr="005E3758" w:rsidRDefault="000E0CA0" w:rsidP="000E0CA0">
            <w:pPr>
              <w:rPr>
                <w:rFonts w:cs="Arial"/>
                <w:lang w:val="tr-TR"/>
              </w:rPr>
            </w:pPr>
            <w:r w:rsidRPr="005E3758">
              <w:rPr>
                <w:rFonts w:cs="Arial"/>
                <w:lang w:val="tr-TR"/>
              </w:rPr>
              <w:t>Ana karar verici katılım sağlama sürecinize destek veriyor mu?</w:t>
            </w:r>
          </w:p>
        </w:tc>
        <w:tc>
          <w:tcPr>
            <w:tcW w:w="378" w:type="pct"/>
          </w:tcPr>
          <w:p w:rsidR="004502D0" w:rsidRPr="005E3758" w:rsidRDefault="004502D0" w:rsidP="00A61FDD">
            <w:pPr>
              <w:jc w:val="center"/>
              <w:cnfStyle w:val="000000100000"/>
              <w:rPr>
                <w:rFonts w:cs="Arial"/>
                <w:lang w:val="tr-TR"/>
              </w:rPr>
            </w:pPr>
          </w:p>
          <w:p w:rsidR="004502D0" w:rsidRPr="005E3758" w:rsidRDefault="00475F48" w:rsidP="00A61FDD">
            <w:pPr>
              <w:jc w:val="center"/>
              <w:cnfStyle w:val="000000100000"/>
              <w:rPr>
                <w:lang w:val="tr-TR"/>
              </w:rPr>
            </w:pPr>
            <w:r w:rsidRPr="005E3758">
              <w:rPr>
                <w:rFonts w:cs="Arial"/>
                <w:lang w:val="tr-TR"/>
              </w:rPr>
              <w:fldChar w:fldCharType="begin">
                <w:ffData>
                  <w:name w:val="Check1"/>
                  <w:enabled/>
                  <w:calcOnExit w:val="0"/>
                  <w:checkBox>
                    <w:sizeAuto/>
                    <w:default w:val="0"/>
                  </w:checkBox>
                </w:ffData>
              </w:fldChar>
            </w:r>
            <w:r w:rsidR="004502D0" w:rsidRPr="005E3758">
              <w:rPr>
                <w:rFonts w:cs="Arial"/>
                <w:lang w:val="tr-TR"/>
              </w:rPr>
              <w:instrText xml:space="preserve"> FORMCHECKBOX </w:instrText>
            </w:r>
            <w:r w:rsidRPr="005E3758">
              <w:rPr>
                <w:rFonts w:cs="Arial"/>
                <w:lang w:val="tr-TR"/>
              </w:rPr>
            </w:r>
            <w:r w:rsidRPr="005E3758">
              <w:rPr>
                <w:rFonts w:cs="Arial"/>
                <w:lang w:val="tr-TR"/>
              </w:rPr>
              <w:fldChar w:fldCharType="end"/>
            </w:r>
          </w:p>
        </w:tc>
        <w:tc>
          <w:tcPr>
            <w:tcW w:w="2718" w:type="pct"/>
          </w:tcPr>
          <w:p w:rsidR="004502D0" w:rsidRPr="005E3758" w:rsidRDefault="005E3758" w:rsidP="005E3758">
            <w:pPr>
              <w:cnfStyle w:val="000000100000"/>
              <w:rPr>
                <w:rFonts w:cs="Arial"/>
                <w:lang w:val="tr-TR"/>
              </w:rPr>
            </w:pPr>
            <w:r>
              <w:rPr>
                <w:rFonts w:cs="Arial"/>
                <w:lang w:val="tr-TR"/>
              </w:rPr>
              <w:t xml:space="preserve">Ana karar vericilerin desteğinin nasıl sağlanabileceği üzerine kafa yorun. Karar vericileri başlangıçtan itibaren sürece </w:t>
            </w:r>
            <w:proofErr w:type="gramStart"/>
            <w:r>
              <w:rPr>
                <w:rFonts w:cs="Arial"/>
                <w:lang w:val="tr-TR"/>
              </w:rPr>
              <w:t>dahil</w:t>
            </w:r>
            <w:proofErr w:type="gramEnd"/>
            <w:r>
              <w:rPr>
                <w:rFonts w:cs="Arial"/>
                <w:lang w:val="tr-TR"/>
              </w:rPr>
              <w:t xml:space="preserve"> etmek, sürecinizin bir değişim yaratacağını temin etmenin iyi bir yoludur. Eğer bu olasılık </w:t>
            </w:r>
            <w:proofErr w:type="gramStart"/>
            <w:r>
              <w:rPr>
                <w:rFonts w:cs="Arial"/>
                <w:lang w:val="tr-TR"/>
              </w:rPr>
              <w:t>dahilinde</w:t>
            </w:r>
            <w:proofErr w:type="gramEnd"/>
            <w:r>
              <w:rPr>
                <w:rFonts w:cs="Arial"/>
                <w:lang w:val="tr-TR"/>
              </w:rPr>
              <w:t xml:space="preserve"> değilse, sürecin hedeflerini yeniden gözden geçirin. </w:t>
            </w:r>
          </w:p>
        </w:tc>
      </w:tr>
      <w:tr w:rsidR="004502D0" w:rsidRPr="005E3758" w:rsidTr="00A61FDD">
        <w:trPr>
          <w:trHeight w:val="1025"/>
        </w:trPr>
        <w:tc>
          <w:tcPr>
            <w:cnfStyle w:val="001000000000"/>
            <w:tcW w:w="1904" w:type="pct"/>
          </w:tcPr>
          <w:p w:rsidR="004502D0" w:rsidRPr="005E3758" w:rsidRDefault="000E0CA0" w:rsidP="000E0CA0">
            <w:pPr>
              <w:rPr>
                <w:rFonts w:cs="Arial"/>
                <w:lang w:val="tr-TR"/>
              </w:rPr>
            </w:pPr>
            <w:r w:rsidRPr="005E3758">
              <w:rPr>
                <w:rFonts w:cs="Arial"/>
                <w:lang w:val="tr-TR"/>
              </w:rPr>
              <w:t>Konu katılmasını planladığınız katılımcıların ilgisini çekiyor mu?</w:t>
            </w:r>
          </w:p>
        </w:tc>
        <w:tc>
          <w:tcPr>
            <w:tcW w:w="378" w:type="pct"/>
          </w:tcPr>
          <w:p w:rsidR="004502D0" w:rsidRPr="005E3758" w:rsidRDefault="004502D0" w:rsidP="00A61FDD">
            <w:pPr>
              <w:jc w:val="center"/>
              <w:cnfStyle w:val="000000000000"/>
              <w:rPr>
                <w:rFonts w:cs="Arial"/>
                <w:lang w:val="tr-TR"/>
              </w:rPr>
            </w:pPr>
          </w:p>
          <w:p w:rsidR="004502D0" w:rsidRPr="005E3758" w:rsidRDefault="004502D0" w:rsidP="00A61FDD">
            <w:pPr>
              <w:jc w:val="center"/>
              <w:cnfStyle w:val="000000000000"/>
              <w:rPr>
                <w:rFonts w:cs="Arial"/>
                <w:lang w:val="tr-TR"/>
              </w:rPr>
            </w:pPr>
          </w:p>
          <w:p w:rsidR="004502D0" w:rsidRPr="005E3758" w:rsidRDefault="00475F48" w:rsidP="00A61FDD">
            <w:pPr>
              <w:jc w:val="center"/>
              <w:cnfStyle w:val="000000000000"/>
              <w:rPr>
                <w:lang w:val="tr-TR"/>
              </w:rPr>
            </w:pPr>
            <w:r w:rsidRPr="005E3758">
              <w:rPr>
                <w:rFonts w:cs="Arial"/>
                <w:lang w:val="tr-TR"/>
              </w:rPr>
              <w:fldChar w:fldCharType="begin">
                <w:ffData>
                  <w:name w:val="Check1"/>
                  <w:enabled/>
                  <w:calcOnExit w:val="0"/>
                  <w:checkBox>
                    <w:sizeAuto/>
                    <w:default w:val="0"/>
                  </w:checkBox>
                </w:ffData>
              </w:fldChar>
            </w:r>
            <w:r w:rsidR="004502D0" w:rsidRPr="005E3758">
              <w:rPr>
                <w:rFonts w:cs="Arial"/>
                <w:lang w:val="tr-TR"/>
              </w:rPr>
              <w:instrText xml:space="preserve"> FORMCHECKBOX </w:instrText>
            </w:r>
            <w:r w:rsidRPr="005E3758">
              <w:rPr>
                <w:rFonts w:cs="Arial"/>
                <w:lang w:val="tr-TR"/>
              </w:rPr>
            </w:r>
            <w:r w:rsidRPr="005E3758">
              <w:rPr>
                <w:rFonts w:cs="Arial"/>
                <w:lang w:val="tr-TR"/>
              </w:rPr>
              <w:fldChar w:fldCharType="end"/>
            </w:r>
          </w:p>
        </w:tc>
        <w:tc>
          <w:tcPr>
            <w:tcW w:w="2718" w:type="pct"/>
          </w:tcPr>
          <w:p w:rsidR="004502D0" w:rsidRPr="005E3758" w:rsidRDefault="005E3758" w:rsidP="005E3758">
            <w:pPr>
              <w:cnfStyle w:val="000000000000"/>
              <w:rPr>
                <w:rFonts w:cs="Arial"/>
                <w:lang w:val="tr-TR"/>
              </w:rPr>
            </w:pPr>
            <w:r>
              <w:rPr>
                <w:rFonts w:cs="Arial"/>
                <w:lang w:val="tr-TR"/>
              </w:rPr>
              <w:t xml:space="preserve">Sürece katmayı hedeflediğiniz katılımcıların sürece </w:t>
            </w:r>
            <w:proofErr w:type="gramStart"/>
            <w:r>
              <w:rPr>
                <w:rFonts w:cs="Arial"/>
                <w:lang w:val="tr-TR"/>
              </w:rPr>
              <w:t>dahil</w:t>
            </w:r>
            <w:proofErr w:type="gramEnd"/>
            <w:r>
              <w:rPr>
                <w:rFonts w:cs="Arial"/>
                <w:lang w:val="tr-TR"/>
              </w:rPr>
              <w:t xml:space="preserve"> olmakla ne kazanacağını göz önünde bulundurun. Katılımcılara katılımlarına karşılık ne vaat edebiliyorsunuz? </w:t>
            </w:r>
          </w:p>
        </w:tc>
      </w:tr>
      <w:tr w:rsidR="004502D0" w:rsidRPr="005E3758" w:rsidTr="00A61FDD">
        <w:trPr>
          <w:cnfStyle w:val="000000100000"/>
          <w:trHeight w:val="1246"/>
        </w:trPr>
        <w:tc>
          <w:tcPr>
            <w:cnfStyle w:val="001000000000"/>
            <w:tcW w:w="1904" w:type="pct"/>
          </w:tcPr>
          <w:p w:rsidR="004502D0" w:rsidRPr="005E3758" w:rsidRDefault="000E0CA0" w:rsidP="000E0CA0">
            <w:pPr>
              <w:rPr>
                <w:rFonts w:cs="Arial"/>
                <w:lang w:val="tr-TR"/>
              </w:rPr>
            </w:pPr>
            <w:r w:rsidRPr="005E3758">
              <w:rPr>
                <w:rFonts w:cs="Arial"/>
                <w:lang w:val="tr-TR"/>
              </w:rPr>
              <w:t>Hangi katılımcıların katılımlarını sağlamak istediğinizi enine boyuna düşündünüz mü?</w:t>
            </w:r>
          </w:p>
        </w:tc>
        <w:tc>
          <w:tcPr>
            <w:tcW w:w="378" w:type="pct"/>
          </w:tcPr>
          <w:p w:rsidR="004502D0" w:rsidRPr="005E3758" w:rsidRDefault="004502D0" w:rsidP="00A61FDD">
            <w:pPr>
              <w:jc w:val="center"/>
              <w:cnfStyle w:val="000000100000"/>
              <w:rPr>
                <w:rFonts w:cs="Arial"/>
                <w:lang w:val="tr-TR"/>
              </w:rPr>
            </w:pPr>
          </w:p>
          <w:p w:rsidR="004502D0" w:rsidRPr="005E3758" w:rsidRDefault="004502D0" w:rsidP="00A61FDD">
            <w:pPr>
              <w:jc w:val="center"/>
              <w:cnfStyle w:val="000000100000"/>
              <w:rPr>
                <w:rFonts w:cs="Arial"/>
                <w:lang w:val="tr-TR"/>
              </w:rPr>
            </w:pPr>
          </w:p>
          <w:p w:rsidR="004502D0" w:rsidRPr="005E3758" w:rsidRDefault="00475F48" w:rsidP="00A61FDD">
            <w:pPr>
              <w:jc w:val="center"/>
              <w:cnfStyle w:val="000000100000"/>
              <w:rPr>
                <w:lang w:val="tr-TR"/>
              </w:rPr>
            </w:pPr>
            <w:r w:rsidRPr="005E3758">
              <w:rPr>
                <w:rFonts w:cs="Arial"/>
                <w:lang w:val="tr-TR"/>
              </w:rPr>
              <w:fldChar w:fldCharType="begin">
                <w:ffData>
                  <w:name w:val="Check1"/>
                  <w:enabled/>
                  <w:calcOnExit w:val="0"/>
                  <w:checkBox>
                    <w:sizeAuto/>
                    <w:default w:val="0"/>
                  </w:checkBox>
                </w:ffData>
              </w:fldChar>
            </w:r>
            <w:r w:rsidR="004502D0" w:rsidRPr="005E3758">
              <w:rPr>
                <w:rFonts w:cs="Arial"/>
                <w:lang w:val="tr-TR"/>
              </w:rPr>
              <w:instrText xml:space="preserve"> FORMCHECKBOX </w:instrText>
            </w:r>
            <w:r w:rsidRPr="005E3758">
              <w:rPr>
                <w:rFonts w:cs="Arial"/>
                <w:lang w:val="tr-TR"/>
              </w:rPr>
            </w:r>
            <w:r w:rsidRPr="005E3758">
              <w:rPr>
                <w:rFonts w:cs="Arial"/>
                <w:lang w:val="tr-TR"/>
              </w:rPr>
              <w:fldChar w:fldCharType="end"/>
            </w:r>
          </w:p>
        </w:tc>
        <w:tc>
          <w:tcPr>
            <w:tcW w:w="2718" w:type="pct"/>
          </w:tcPr>
          <w:p w:rsidR="004502D0" w:rsidRPr="005E3758" w:rsidRDefault="005E3758" w:rsidP="005E3758">
            <w:pPr>
              <w:cnfStyle w:val="000000100000"/>
              <w:rPr>
                <w:rFonts w:cs="Arial"/>
                <w:lang w:val="tr-TR"/>
              </w:rPr>
            </w:pPr>
            <w:r>
              <w:rPr>
                <w:rFonts w:cs="Arial"/>
                <w:lang w:val="tr-TR"/>
              </w:rPr>
              <w:t xml:space="preserve">Kimleri hangi gerekçelerle sürece </w:t>
            </w:r>
            <w:proofErr w:type="gramStart"/>
            <w:r>
              <w:rPr>
                <w:rFonts w:cs="Arial"/>
                <w:lang w:val="tr-TR"/>
              </w:rPr>
              <w:t>dahil</w:t>
            </w:r>
            <w:proofErr w:type="gramEnd"/>
            <w:r>
              <w:rPr>
                <w:rFonts w:cs="Arial"/>
                <w:lang w:val="tr-TR"/>
              </w:rPr>
              <w:t xml:space="preserve"> etmek istediğinizi belirlemek için zaman ayırın. Grupta yer almasını isteyeceklerinizin kim ve kaçar kişi olmasını düşündüğünüzü yazıya dökün. </w:t>
            </w:r>
          </w:p>
        </w:tc>
      </w:tr>
      <w:tr w:rsidR="004502D0" w:rsidRPr="005E3758" w:rsidTr="00A61FDD">
        <w:trPr>
          <w:trHeight w:val="1170"/>
        </w:trPr>
        <w:tc>
          <w:tcPr>
            <w:cnfStyle w:val="001000000000"/>
            <w:tcW w:w="1904" w:type="pct"/>
          </w:tcPr>
          <w:p w:rsidR="004502D0" w:rsidRPr="005E3758" w:rsidRDefault="000E0CA0" w:rsidP="000E0CA0">
            <w:pPr>
              <w:rPr>
                <w:rFonts w:cs="Arial"/>
                <w:lang w:val="tr-TR"/>
              </w:rPr>
            </w:pPr>
            <w:r w:rsidRPr="005E3758">
              <w:rPr>
                <w:rFonts w:cs="Arial"/>
                <w:lang w:val="tr-TR"/>
              </w:rPr>
              <w:t xml:space="preserve">Elde etmek istediğiniz çıktıların genel türü konusunda ortak ve açık bir görüş var mı? </w:t>
            </w:r>
          </w:p>
        </w:tc>
        <w:tc>
          <w:tcPr>
            <w:tcW w:w="378" w:type="pct"/>
          </w:tcPr>
          <w:p w:rsidR="004502D0" w:rsidRPr="005E3758" w:rsidRDefault="004502D0" w:rsidP="00A61FDD">
            <w:pPr>
              <w:jc w:val="center"/>
              <w:cnfStyle w:val="000000000000"/>
              <w:rPr>
                <w:rFonts w:cs="Arial"/>
                <w:lang w:val="tr-TR"/>
              </w:rPr>
            </w:pPr>
          </w:p>
          <w:p w:rsidR="004502D0" w:rsidRPr="005E3758" w:rsidRDefault="004502D0" w:rsidP="00A61FDD">
            <w:pPr>
              <w:jc w:val="center"/>
              <w:cnfStyle w:val="000000000000"/>
              <w:rPr>
                <w:rFonts w:cs="Arial"/>
                <w:lang w:val="tr-TR"/>
              </w:rPr>
            </w:pPr>
          </w:p>
          <w:p w:rsidR="004502D0" w:rsidRPr="005E3758" w:rsidRDefault="00475F48" w:rsidP="00A61FDD">
            <w:pPr>
              <w:jc w:val="center"/>
              <w:cnfStyle w:val="000000000000"/>
              <w:rPr>
                <w:lang w:val="tr-TR"/>
              </w:rPr>
            </w:pPr>
            <w:r w:rsidRPr="005E3758">
              <w:rPr>
                <w:rFonts w:cs="Arial"/>
                <w:lang w:val="tr-TR"/>
              </w:rPr>
              <w:fldChar w:fldCharType="begin">
                <w:ffData>
                  <w:name w:val="Check1"/>
                  <w:enabled/>
                  <w:calcOnExit w:val="0"/>
                  <w:checkBox>
                    <w:sizeAuto/>
                    <w:default w:val="0"/>
                  </w:checkBox>
                </w:ffData>
              </w:fldChar>
            </w:r>
            <w:r w:rsidR="004502D0" w:rsidRPr="005E3758">
              <w:rPr>
                <w:rFonts w:cs="Arial"/>
                <w:lang w:val="tr-TR"/>
              </w:rPr>
              <w:instrText xml:space="preserve"> FORMCHECKBOX </w:instrText>
            </w:r>
            <w:r w:rsidRPr="005E3758">
              <w:rPr>
                <w:rFonts w:cs="Arial"/>
                <w:lang w:val="tr-TR"/>
              </w:rPr>
            </w:r>
            <w:r w:rsidRPr="005E3758">
              <w:rPr>
                <w:rFonts w:cs="Arial"/>
                <w:lang w:val="tr-TR"/>
              </w:rPr>
              <w:fldChar w:fldCharType="end"/>
            </w:r>
          </w:p>
        </w:tc>
        <w:tc>
          <w:tcPr>
            <w:tcW w:w="2718" w:type="pct"/>
          </w:tcPr>
          <w:p w:rsidR="004502D0" w:rsidRPr="005E3758" w:rsidRDefault="005E3758" w:rsidP="005E3758">
            <w:pPr>
              <w:cnfStyle w:val="000000000000"/>
              <w:rPr>
                <w:rFonts w:cs="Arial"/>
                <w:lang w:val="tr-TR"/>
              </w:rPr>
            </w:pPr>
            <w:r>
              <w:rPr>
                <w:rFonts w:cs="Arial"/>
                <w:lang w:val="tr-TR"/>
              </w:rPr>
              <w:t xml:space="preserve">Sürecin sonucunda elde etmeyi istediğiniz çıktıların niteliklerini tanımlamak için takımınız ve karar vericilerle ortak çalışmalar yürütün. </w:t>
            </w:r>
          </w:p>
        </w:tc>
      </w:tr>
      <w:tr w:rsidR="004502D0" w:rsidRPr="005E3758" w:rsidTr="00A61FDD">
        <w:trPr>
          <w:cnfStyle w:val="000000100000"/>
        </w:trPr>
        <w:tc>
          <w:tcPr>
            <w:cnfStyle w:val="001000000000"/>
            <w:tcW w:w="1904" w:type="pct"/>
          </w:tcPr>
          <w:p w:rsidR="004502D0" w:rsidRPr="005E3758" w:rsidRDefault="005E3758" w:rsidP="000E0CA0">
            <w:pPr>
              <w:rPr>
                <w:rFonts w:cs="Arial"/>
                <w:lang w:val="tr-TR"/>
              </w:rPr>
            </w:pPr>
            <w:r>
              <w:rPr>
                <w:rFonts w:cs="Arial"/>
                <w:lang w:val="tr-TR"/>
              </w:rPr>
              <w:t>Bu sürecin sonucunda</w:t>
            </w:r>
            <w:r w:rsidR="000E0CA0" w:rsidRPr="005E3758">
              <w:rPr>
                <w:rFonts w:cs="Arial"/>
                <w:lang w:val="tr-TR"/>
              </w:rPr>
              <w:t xml:space="preserve"> elde edilecek bilgilerin hangi amaca hizmet etmesinin istendiği konusunda ortak ve açık bir görüş var mı? </w:t>
            </w:r>
          </w:p>
        </w:tc>
        <w:tc>
          <w:tcPr>
            <w:tcW w:w="378" w:type="pct"/>
          </w:tcPr>
          <w:p w:rsidR="004502D0" w:rsidRPr="005E3758" w:rsidRDefault="004502D0" w:rsidP="00A61FDD">
            <w:pPr>
              <w:jc w:val="center"/>
              <w:cnfStyle w:val="000000100000"/>
              <w:rPr>
                <w:rFonts w:cs="Arial"/>
                <w:lang w:val="tr-TR"/>
              </w:rPr>
            </w:pPr>
          </w:p>
          <w:p w:rsidR="004502D0" w:rsidRPr="005E3758" w:rsidRDefault="00475F48" w:rsidP="00A61FDD">
            <w:pPr>
              <w:jc w:val="center"/>
              <w:cnfStyle w:val="000000100000"/>
              <w:rPr>
                <w:lang w:val="tr-TR"/>
              </w:rPr>
            </w:pPr>
            <w:r w:rsidRPr="005E3758">
              <w:rPr>
                <w:rFonts w:cs="Arial"/>
                <w:lang w:val="tr-TR"/>
              </w:rPr>
              <w:fldChar w:fldCharType="begin">
                <w:ffData>
                  <w:name w:val="Check1"/>
                  <w:enabled/>
                  <w:calcOnExit w:val="0"/>
                  <w:checkBox>
                    <w:sizeAuto/>
                    <w:default w:val="0"/>
                  </w:checkBox>
                </w:ffData>
              </w:fldChar>
            </w:r>
            <w:r w:rsidR="004502D0" w:rsidRPr="005E3758">
              <w:rPr>
                <w:rFonts w:cs="Arial"/>
                <w:lang w:val="tr-TR"/>
              </w:rPr>
              <w:instrText xml:space="preserve"> FORMCHECKBOX </w:instrText>
            </w:r>
            <w:r w:rsidRPr="005E3758">
              <w:rPr>
                <w:rFonts w:cs="Arial"/>
                <w:lang w:val="tr-TR"/>
              </w:rPr>
            </w:r>
            <w:r w:rsidRPr="005E3758">
              <w:rPr>
                <w:rFonts w:cs="Arial"/>
                <w:lang w:val="tr-TR"/>
              </w:rPr>
              <w:fldChar w:fldCharType="end"/>
            </w:r>
          </w:p>
        </w:tc>
        <w:tc>
          <w:tcPr>
            <w:tcW w:w="2718" w:type="pct"/>
          </w:tcPr>
          <w:p w:rsidR="004502D0" w:rsidRPr="005E3758" w:rsidRDefault="005E3758" w:rsidP="005E3758">
            <w:pPr>
              <w:cnfStyle w:val="000000100000"/>
              <w:rPr>
                <w:rFonts w:cs="Arial"/>
                <w:lang w:val="tr-TR"/>
              </w:rPr>
            </w:pPr>
            <w:r>
              <w:rPr>
                <w:rFonts w:cs="Arial"/>
                <w:lang w:val="tr-TR"/>
              </w:rPr>
              <w:t xml:space="preserve">Sürecin sonucunda elde edilecek bilgilerden en iyi şekilde nasıl yararlanabileceğinizi belirlemek üzere temel karar vericiyle ortak çalışmalar yürütün. </w:t>
            </w:r>
          </w:p>
        </w:tc>
      </w:tr>
      <w:tr w:rsidR="004502D0" w:rsidRPr="005E3758" w:rsidTr="00A61FDD">
        <w:trPr>
          <w:trHeight w:val="1101"/>
        </w:trPr>
        <w:tc>
          <w:tcPr>
            <w:cnfStyle w:val="001000000000"/>
            <w:tcW w:w="1904" w:type="pct"/>
          </w:tcPr>
          <w:p w:rsidR="004502D0" w:rsidRPr="005E3758" w:rsidRDefault="000E0CA0" w:rsidP="000E0CA0">
            <w:pPr>
              <w:rPr>
                <w:rFonts w:cs="Arial"/>
                <w:lang w:val="tr-TR"/>
              </w:rPr>
            </w:pPr>
            <w:r w:rsidRPr="005E3758">
              <w:rPr>
                <w:rFonts w:cs="Arial"/>
                <w:lang w:val="tr-TR"/>
              </w:rPr>
              <w:t xml:space="preserve">Kamunun katılımını sağlamak konusunda geçmişte bulunulmuş (aynı yöntemi kullanan ya da aynı konuyu hedef alan) girişimler başarılı olmuş mu? </w:t>
            </w:r>
          </w:p>
        </w:tc>
        <w:tc>
          <w:tcPr>
            <w:tcW w:w="378" w:type="pct"/>
          </w:tcPr>
          <w:p w:rsidR="004502D0" w:rsidRPr="005E3758" w:rsidRDefault="004502D0" w:rsidP="00A61FDD">
            <w:pPr>
              <w:jc w:val="center"/>
              <w:cnfStyle w:val="000000000000"/>
              <w:rPr>
                <w:rFonts w:cs="Arial"/>
                <w:lang w:val="tr-TR"/>
              </w:rPr>
            </w:pPr>
          </w:p>
          <w:p w:rsidR="004502D0" w:rsidRPr="005E3758" w:rsidRDefault="00475F48" w:rsidP="00A61FDD">
            <w:pPr>
              <w:jc w:val="center"/>
              <w:cnfStyle w:val="000000000000"/>
              <w:rPr>
                <w:lang w:val="tr-TR"/>
              </w:rPr>
            </w:pPr>
            <w:r w:rsidRPr="005E3758">
              <w:rPr>
                <w:rFonts w:cs="Arial"/>
                <w:lang w:val="tr-TR"/>
              </w:rPr>
              <w:fldChar w:fldCharType="begin">
                <w:ffData>
                  <w:name w:val="Check1"/>
                  <w:enabled/>
                  <w:calcOnExit w:val="0"/>
                  <w:checkBox>
                    <w:sizeAuto/>
                    <w:default w:val="0"/>
                  </w:checkBox>
                </w:ffData>
              </w:fldChar>
            </w:r>
            <w:r w:rsidR="004502D0" w:rsidRPr="005E3758">
              <w:rPr>
                <w:rFonts w:cs="Arial"/>
                <w:lang w:val="tr-TR"/>
              </w:rPr>
              <w:instrText xml:space="preserve"> FORMCHECKBOX </w:instrText>
            </w:r>
            <w:r w:rsidRPr="005E3758">
              <w:rPr>
                <w:rFonts w:cs="Arial"/>
                <w:lang w:val="tr-TR"/>
              </w:rPr>
            </w:r>
            <w:r w:rsidRPr="005E3758">
              <w:rPr>
                <w:rFonts w:cs="Arial"/>
                <w:lang w:val="tr-TR"/>
              </w:rPr>
              <w:fldChar w:fldCharType="end"/>
            </w:r>
          </w:p>
        </w:tc>
        <w:tc>
          <w:tcPr>
            <w:tcW w:w="2718" w:type="pct"/>
          </w:tcPr>
          <w:p w:rsidR="004502D0" w:rsidRPr="005E3758" w:rsidRDefault="005E3758" w:rsidP="00A61FDD">
            <w:pPr>
              <w:cnfStyle w:val="000000000000"/>
              <w:rPr>
                <w:rFonts w:cs="Arial"/>
                <w:lang w:val="tr-TR"/>
              </w:rPr>
            </w:pPr>
            <w:r>
              <w:rPr>
                <w:rFonts w:cs="Arial"/>
                <w:lang w:val="tr-TR"/>
              </w:rPr>
              <w:t xml:space="preserve">Daha önce aynı yöntemi kullanarak ya da aynı konuya odaklanarak benzer süreçler organize eden taraflarla iletişime geçerek bu kez nelerin daha iyi yapılabileceğini öğrenin. </w:t>
            </w:r>
          </w:p>
          <w:p w:rsidR="004502D0" w:rsidRPr="005E3758" w:rsidRDefault="004502D0" w:rsidP="00A61FDD">
            <w:pPr>
              <w:cnfStyle w:val="000000000000"/>
              <w:rPr>
                <w:rFonts w:cs="Arial"/>
                <w:lang w:val="tr-TR"/>
              </w:rPr>
            </w:pPr>
          </w:p>
          <w:p w:rsidR="004502D0" w:rsidRPr="005E3758" w:rsidRDefault="005E3758" w:rsidP="005E3758">
            <w:pPr>
              <w:cnfStyle w:val="000000000000"/>
              <w:rPr>
                <w:rFonts w:cs="Arial"/>
                <w:lang w:val="tr-TR"/>
              </w:rPr>
            </w:pPr>
            <w:r>
              <w:rPr>
                <w:rFonts w:cs="Arial"/>
                <w:lang w:val="tr-TR"/>
              </w:rPr>
              <w:t xml:space="preserve">Belki sizin örgütlediğiniz süreci geliştirmek için farklı bir yaklaşımdan yararlanılabilir. </w:t>
            </w:r>
          </w:p>
        </w:tc>
      </w:tr>
      <w:tr w:rsidR="004502D0" w:rsidRPr="005E3758" w:rsidTr="00A61FDD">
        <w:trPr>
          <w:cnfStyle w:val="000000100000"/>
          <w:trHeight w:val="1026"/>
        </w:trPr>
        <w:tc>
          <w:tcPr>
            <w:cnfStyle w:val="001000000000"/>
            <w:tcW w:w="1904" w:type="pct"/>
          </w:tcPr>
          <w:p w:rsidR="004502D0" w:rsidRPr="005E3758" w:rsidRDefault="000E0CA0" w:rsidP="000E0CA0">
            <w:pPr>
              <w:rPr>
                <w:rFonts w:cs="Arial"/>
                <w:lang w:val="tr-TR"/>
              </w:rPr>
            </w:pPr>
            <w:r w:rsidRPr="005E3758">
              <w:rPr>
                <w:rFonts w:cs="Arial"/>
                <w:lang w:val="tr-TR"/>
              </w:rPr>
              <w:t xml:space="preserve">Sizin ortaya koyduğunuz süreç şu anda </w:t>
            </w:r>
            <w:proofErr w:type="gramStart"/>
            <w:r w:rsidRPr="005E3758">
              <w:rPr>
                <w:rFonts w:cs="Arial"/>
                <w:lang w:val="tr-TR"/>
              </w:rPr>
              <w:t>katılımcıların  bu</w:t>
            </w:r>
            <w:proofErr w:type="gramEnd"/>
            <w:r w:rsidRPr="005E3758">
              <w:rPr>
                <w:rFonts w:cs="Arial"/>
                <w:lang w:val="tr-TR"/>
              </w:rPr>
              <w:t xml:space="preserve"> konu etrafında katılımlarını sağlamaya yönelik tek girişim mi</w:t>
            </w:r>
            <w:r w:rsidR="004502D0" w:rsidRPr="005E3758">
              <w:rPr>
                <w:rFonts w:cs="Arial"/>
                <w:lang w:val="tr-TR"/>
              </w:rPr>
              <w:t>?</w:t>
            </w:r>
          </w:p>
        </w:tc>
        <w:tc>
          <w:tcPr>
            <w:tcW w:w="378" w:type="pct"/>
          </w:tcPr>
          <w:p w:rsidR="004502D0" w:rsidRPr="005E3758" w:rsidRDefault="004502D0" w:rsidP="00A61FDD">
            <w:pPr>
              <w:jc w:val="center"/>
              <w:cnfStyle w:val="000000100000"/>
              <w:rPr>
                <w:rFonts w:cs="Arial"/>
                <w:lang w:val="tr-TR"/>
              </w:rPr>
            </w:pPr>
          </w:p>
          <w:p w:rsidR="004502D0" w:rsidRPr="005E3758" w:rsidRDefault="00475F48" w:rsidP="00A61FDD">
            <w:pPr>
              <w:jc w:val="center"/>
              <w:cnfStyle w:val="000000100000"/>
              <w:rPr>
                <w:lang w:val="tr-TR"/>
              </w:rPr>
            </w:pPr>
            <w:r w:rsidRPr="005E3758">
              <w:rPr>
                <w:rFonts w:cs="Arial"/>
                <w:lang w:val="tr-TR"/>
              </w:rPr>
              <w:fldChar w:fldCharType="begin">
                <w:ffData>
                  <w:name w:val="Check1"/>
                  <w:enabled/>
                  <w:calcOnExit w:val="0"/>
                  <w:checkBox>
                    <w:sizeAuto/>
                    <w:default w:val="0"/>
                  </w:checkBox>
                </w:ffData>
              </w:fldChar>
            </w:r>
            <w:r w:rsidR="004502D0" w:rsidRPr="005E3758">
              <w:rPr>
                <w:rFonts w:cs="Arial"/>
                <w:lang w:val="tr-TR"/>
              </w:rPr>
              <w:instrText xml:space="preserve"> FORMCHECKBOX </w:instrText>
            </w:r>
            <w:r w:rsidRPr="005E3758">
              <w:rPr>
                <w:rFonts w:cs="Arial"/>
                <w:lang w:val="tr-TR"/>
              </w:rPr>
            </w:r>
            <w:r w:rsidRPr="005E3758">
              <w:rPr>
                <w:rFonts w:cs="Arial"/>
                <w:lang w:val="tr-TR"/>
              </w:rPr>
              <w:fldChar w:fldCharType="end"/>
            </w:r>
          </w:p>
        </w:tc>
        <w:tc>
          <w:tcPr>
            <w:tcW w:w="2718" w:type="pct"/>
          </w:tcPr>
          <w:p w:rsidR="004502D0" w:rsidRPr="005E3758" w:rsidRDefault="005E3758" w:rsidP="00074B54">
            <w:pPr>
              <w:cnfStyle w:val="000000100000"/>
              <w:rPr>
                <w:rFonts w:cs="Arial"/>
                <w:lang w:val="tr-TR"/>
              </w:rPr>
            </w:pPr>
            <w:r>
              <w:rPr>
                <w:rFonts w:cs="Arial"/>
                <w:lang w:val="tr-TR"/>
              </w:rPr>
              <w:t xml:space="preserve">Benzer bir alanda çalışan diğer örgüt veya gruplarla ortaklık </w:t>
            </w:r>
            <w:r w:rsidR="00074B54">
              <w:rPr>
                <w:rFonts w:cs="Arial"/>
                <w:lang w:val="tr-TR"/>
              </w:rPr>
              <w:t xml:space="preserve">kurma fikrini değerlendirin. </w:t>
            </w:r>
          </w:p>
        </w:tc>
      </w:tr>
    </w:tbl>
    <w:bookmarkEnd w:id="0"/>
    <w:bookmarkEnd w:id="1"/>
    <w:p w:rsidR="004502D0" w:rsidRPr="005E3758" w:rsidRDefault="004502D0">
      <w:pPr>
        <w:rPr>
          <w:lang w:val="tr-TR"/>
        </w:rPr>
      </w:pPr>
      <w:r w:rsidRPr="005E3758">
        <w:rPr>
          <w:lang w:val="tr-TR"/>
        </w:rPr>
        <w:br/>
      </w:r>
    </w:p>
    <w:p w:rsidR="004502D0" w:rsidRPr="005E3758" w:rsidRDefault="00074B54" w:rsidP="00074B54">
      <w:pPr>
        <w:rPr>
          <w:rFonts w:eastAsia="+mj-ea" w:cs="Arial"/>
          <w:b/>
          <w:color w:val="000000"/>
          <w:kern w:val="24"/>
          <w:sz w:val="50"/>
          <w:szCs w:val="50"/>
          <w:lang w:val="tr-TR"/>
        </w:rPr>
      </w:pPr>
      <w:r>
        <w:rPr>
          <w:rFonts w:eastAsia="+mj-ea" w:cs="Arial"/>
          <w:b/>
          <w:color w:val="000000"/>
          <w:kern w:val="24"/>
          <w:sz w:val="50"/>
          <w:szCs w:val="50"/>
          <w:lang w:val="tr-TR"/>
        </w:rPr>
        <w:lastRenderedPageBreak/>
        <w:t xml:space="preserve">Katılım kuramına bir bakış </w:t>
      </w:r>
    </w:p>
    <w:p w:rsidR="004502D0" w:rsidRPr="005E3758" w:rsidRDefault="00074B54" w:rsidP="004502D0">
      <w:pPr>
        <w:spacing w:line="240" w:lineRule="auto"/>
        <w:ind w:right="4064"/>
        <w:rPr>
          <w:rFonts w:eastAsia="+mj-ea" w:cs="Arial"/>
          <w:color w:val="000000"/>
          <w:kern w:val="24"/>
          <w:sz w:val="24"/>
          <w:szCs w:val="24"/>
          <w:lang w:val="tr-TR"/>
        </w:rPr>
      </w:pPr>
      <w:r>
        <w:rPr>
          <w:rFonts w:eastAsia="+mj-ea" w:cs="Arial"/>
          <w:color w:val="000000"/>
          <w:kern w:val="24"/>
          <w:sz w:val="24"/>
          <w:szCs w:val="24"/>
          <w:lang w:val="tr-TR"/>
        </w:rPr>
        <w:t xml:space="preserve">Bu aşamada, kamu ve paydaş katılımına ilişkin olarak kullanılan bazı teorik kavramlara göz atmakta yarar olabilir. </w:t>
      </w:r>
    </w:p>
    <w:p w:rsidR="004502D0" w:rsidRPr="005E3758" w:rsidRDefault="00E517B1" w:rsidP="004502D0">
      <w:pPr>
        <w:spacing w:after="0" w:line="240" w:lineRule="auto"/>
        <w:ind w:right="4064"/>
        <w:rPr>
          <w:rFonts w:eastAsia="+mj-ea" w:cs="Arial"/>
          <w:b/>
          <w:color w:val="000000"/>
          <w:kern w:val="24"/>
          <w:sz w:val="24"/>
          <w:szCs w:val="24"/>
          <w:lang w:val="tr-TR"/>
        </w:rPr>
      </w:pPr>
      <w:r>
        <w:rPr>
          <w:rFonts w:eastAsia="+mj-ea" w:cs="Arial"/>
          <w:b/>
          <w:noProof/>
          <w:color w:val="000000"/>
          <w:kern w:val="24"/>
          <w:sz w:val="24"/>
          <w:szCs w:val="24"/>
          <w:lang w:val="tr-TR" w:eastAsia="tr-TR"/>
        </w:rPr>
        <w:drawing>
          <wp:anchor distT="0" distB="0" distL="114300" distR="114300" simplePos="0" relativeHeight="251673600" behindDoc="0" locked="0" layoutInCell="1" allowOverlap="1">
            <wp:simplePos x="0" y="0"/>
            <wp:positionH relativeFrom="margin">
              <wp:posOffset>3467100</wp:posOffset>
            </wp:positionH>
            <wp:positionV relativeFrom="margin">
              <wp:posOffset>1353185</wp:posOffset>
            </wp:positionV>
            <wp:extent cx="2743200" cy="3027680"/>
            <wp:effectExtent l="0" t="0" r="0" b="0"/>
            <wp:wrapSquare wrapText="bothSides"/>
            <wp:docPr id="11" name="Nesne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336704" cy="5400600"/>
                      <a:chOff x="971600" y="836712"/>
                      <a:chExt cx="6336704" cy="5400600"/>
                    </a:xfrm>
                  </a:grpSpPr>
                  <a:sp>
                    <a:nvSpPr>
                      <a:cNvPr id="6" name="5 Dikdörtgen"/>
                      <a:cNvSpPr/>
                    </a:nvSpPr>
                    <a:spPr>
                      <a:xfrm>
                        <a:off x="1705334" y="1124744"/>
                        <a:ext cx="1656184" cy="288032"/>
                      </a:xfrm>
                      <a:prstGeom prst="rect">
                        <a:avLst/>
                      </a:prstGeom>
                      <a:solidFill>
                        <a:schemeClr val="bg1"/>
                      </a:solidFill>
                      <a:ln>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tr-TR" sz="1600" dirty="0" smtClean="0">
                              <a:solidFill>
                                <a:schemeClr val="tx1"/>
                              </a:solidFill>
                            </a:rPr>
                            <a:t>Yurttaş Denetimi</a:t>
                          </a:r>
                          <a:endParaRPr lang="tr-TR"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6 Dikdörtgen"/>
                      <a:cNvSpPr/>
                    </a:nvSpPr>
                    <a:spPr>
                      <a:xfrm>
                        <a:off x="1705334" y="1772816"/>
                        <a:ext cx="1656184" cy="288032"/>
                      </a:xfrm>
                      <a:prstGeom prst="rect">
                        <a:avLst/>
                      </a:prstGeom>
                      <a:solidFill>
                        <a:schemeClr val="bg1"/>
                      </a:solidFill>
                      <a:ln>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tr-TR" sz="1600" dirty="0" smtClean="0">
                              <a:solidFill>
                                <a:schemeClr val="tx1"/>
                              </a:solidFill>
                            </a:rPr>
                            <a:t>Devredilmiş Yetki</a:t>
                          </a:r>
                          <a:endParaRPr lang="tr-TR"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7 Dikdörtgen"/>
                      <a:cNvSpPr/>
                    </a:nvSpPr>
                    <a:spPr>
                      <a:xfrm>
                        <a:off x="1705334" y="2420888"/>
                        <a:ext cx="1656184" cy="288032"/>
                      </a:xfrm>
                      <a:prstGeom prst="rect">
                        <a:avLst/>
                      </a:prstGeom>
                      <a:solidFill>
                        <a:schemeClr val="bg1"/>
                      </a:solidFill>
                      <a:ln>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tr-TR" sz="1600" dirty="0" smtClean="0">
                              <a:solidFill>
                                <a:schemeClr val="tx1"/>
                              </a:solidFill>
                            </a:rPr>
                            <a:t>Ortaklık</a:t>
                          </a:r>
                          <a:endParaRPr lang="tr-TR"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8 Dikdörtgen"/>
                      <a:cNvSpPr/>
                    </a:nvSpPr>
                    <a:spPr>
                      <a:xfrm>
                        <a:off x="1705334" y="3068960"/>
                        <a:ext cx="1656184" cy="288032"/>
                      </a:xfrm>
                      <a:prstGeom prst="rect">
                        <a:avLst/>
                      </a:prstGeom>
                      <a:solidFill>
                        <a:schemeClr val="bg1"/>
                      </a:solidFill>
                      <a:ln>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tr-TR" sz="1600" dirty="0" smtClean="0">
                              <a:solidFill>
                                <a:schemeClr val="tx1"/>
                              </a:solidFill>
                            </a:rPr>
                            <a:t>Teskin Etme</a:t>
                          </a:r>
                          <a:endParaRPr lang="tr-TR"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9 Dikdörtgen"/>
                      <a:cNvSpPr/>
                    </a:nvSpPr>
                    <a:spPr>
                      <a:xfrm>
                        <a:off x="1705334" y="3717032"/>
                        <a:ext cx="1656184" cy="288032"/>
                      </a:xfrm>
                      <a:prstGeom prst="rect">
                        <a:avLst/>
                      </a:prstGeom>
                      <a:solidFill>
                        <a:schemeClr val="bg1"/>
                      </a:solidFill>
                      <a:ln>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tr-TR" dirty="0" smtClean="0">
                              <a:solidFill>
                                <a:schemeClr val="tx1"/>
                              </a:solidFill>
                            </a:rPr>
                            <a:t>Danışma</a:t>
                          </a:r>
                          <a:endParaRPr lang="tr-TR"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10 Dikdörtgen"/>
                      <a:cNvSpPr/>
                    </a:nvSpPr>
                    <a:spPr>
                      <a:xfrm>
                        <a:off x="1705334" y="4365104"/>
                        <a:ext cx="1656184" cy="288032"/>
                      </a:xfrm>
                      <a:prstGeom prst="rect">
                        <a:avLst/>
                      </a:prstGeom>
                      <a:solidFill>
                        <a:schemeClr val="bg1"/>
                      </a:solidFill>
                      <a:ln>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tr-TR" dirty="0" smtClean="0">
                              <a:solidFill>
                                <a:schemeClr val="tx1"/>
                              </a:solidFill>
                            </a:rPr>
                            <a:t>Bilgilendirme</a:t>
                          </a:r>
                          <a:endParaRPr lang="tr-TR"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11 Dikdörtgen"/>
                      <a:cNvSpPr/>
                    </a:nvSpPr>
                    <a:spPr>
                      <a:xfrm>
                        <a:off x="1705334" y="5013176"/>
                        <a:ext cx="1656184" cy="288032"/>
                      </a:xfrm>
                      <a:prstGeom prst="rect">
                        <a:avLst/>
                      </a:prstGeom>
                      <a:solidFill>
                        <a:schemeClr val="bg1"/>
                      </a:solidFill>
                      <a:ln>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tr-TR" dirty="0" smtClean="0">
                              <a:solidFill>
                                <a:schemeClr val="tx1"/>
                              </a:solidFill>
                            </a:rPr>
                            <a:t>Terapi</a:t>
                          </a:r>
                          <a:endParaRPr lang="tr-TR"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12 Dikdörtgen"/>
                      <a:cNvSpPr/>
                    </a:nvSpPr>
                    <a:spPr>
                      <a:xfrm>
                        <a:off x="1705334" y="5661248"/>
                        <a:ext cx="1656184" cy="288032"/>
                      </a:xfrm>
                      <a:prstGeom prst="rect">
                        <a:avLst/>
                      </a:prstGeom>
                      <a:solidFill>
                        <a:schemeClr val="bg1"/>
                      </a:solidFill>
                      <a:ln>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tr-TR" dirty="0" smtClean="0">
                              <a:solidFill>
                                <a:schemeClr val="tx1"/>
                              </a:solidFill>
                            </a:rPr>
                            <a:t>Manipülasyon</a:t>
                          </a:r>
                          <a:endParaRPr lang="tr-TR"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13 Dikdörtgen"/>
                      <a:cNvSpPr/>
                    </a:nvSpPr>
                    <a:spPr>
                      <a:xfrm>
                        <a:off x="3361518" y="836712"/>
                        <a:ext cx="288032" cy="5400600"/>
                      </a:xfrm>
                      <a:prstGeom prst="rect">
                        <a:avLst/>
                      </a:prstGeom>
                      <a:solidFill>
                        <a:schemeClr val="bg1"/>
                      </a:solidFill>
                      <a:ln>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14 Dikdörtgen"/>
                      <a:cNvSpPr/>
                    </a:nvSpPr>
                    <a:spPr>
                      <a:xfrm>
                        <a:off x="1417302" y="836712"/>
                        <a:ext cx="288032" cy="5400600"/>
                      </a:xfrm>
                      <a:prstGeom prst="rect">
                        <a:avLst/>
                      </a:prstGeom>
                      <a:solidFill>
                        <a:schemeClr val="bg1"/>
                      </a:solidFill>
                      <a:ln>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15 Metin kutusu"/>
                      <a:cNvSpPr txBox="1"/>
                    </a:nvSpPr>
                    <a:spPr>
                      <a:xfrm>
                        <a:off x="971600" y="1115452"/>
                        <a:ext cx="301686" cy="369332"/>
                      </a:xfrm>
                      <a:prstGeom prst="rect">
                        <a:avLst/>
                      </a:prstGeom>
                      <a:noFill/>
                    </a:spPr>
                    <a:txSp>
                      <a:txBody>
                        <a:bodyPr wrap="none" rtlCol="0">
                          <a:spAutoFit/>
                        </a:bodyPr>
                        <a:lstStyle>
                          <a:defPPr>
                            <a:defRPr lang="tr-T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tr-TR" dirty="0" smtClean="0"/>
                            <a:t>8</a:t>
                          </a:r>
                          <a:endParaRPr lang="tr-TR" dirty="0"/>
                        </a:p>
                      </a:txBody>
                      <a:useSpRect/>
                    </a:txSp>
                  </a:sp>
                  <a:sp>
                    <a:nvSpPr>
                      <a:cNvPr id="17" name="16 Metin kutusu"/>
                      <a:cNvSpPr txBox="1"/>
                    </a:nvSpPr>
                    <a:spPr>
                      <a:xfrm>
                        <a:off x="985254" y="1763524"/>
                        <a:ext cx="301686" cy="369332"/>
                      </a:xfrm>
                      <a:prstGeom prst="rect">
                        <a:avLst/>
                      </a:prstGeom>
                      <a:noFill/>
                    </a:spPr>
                    <a:txSp>
                      <a:txBody>
                        <a:bodyPr wrap="none" rtlCol="0">
                          <a:spAutoFit/>
                        </a:bodyPr>
                        <a:lstStyle>
                          <a:defPPr>
                            <a:defRPr lang="tr-T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tr-TR" dirty="0"/>
                            <a:t>7</a:t>
                          </a:r>
                        </a:p>
                      </a:txBody>
                      <a:useSpRect/>
                    </a:txSp>
                  </a:sp>
                  <a:sp>
                    <a:nvSpPr>
                      <a:cNvPr id="18" name="17 Metin kutusu"/>
                      <a:cNvSpPr txBox="1"/>
                    </a:nvSpPr>
                    <a:spPr>
                      <a:xfrm>
                        <a:off x="985254" y="2411596"/>
                        <a:ext cx="301686" cy="369332"/>
                      </a:xfrm>
                      <a:prstGeom prst="rect">
                        <a:avLst/>
                      </a:prstGeom>
                      <a:noFill/>
                    </a:spPr>
                    <a:txSp>
                      <a:txBody>
                        <a:bodyPr wrap="none" rtlCol="0">
                          <a:spAutoFit/>
                        </a:bodyPr>
                        <a:lstStyle>
                          <a:defPPr>
                            <a:defRPr lang="tr-T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tr-TR" dirty="0" smtClean="0"/>
                            <a:t>6</a:t>
                          </a:r>
                        </a:p>
                      </a:txBody>
                      <a:useSpRect/>
                    </a:txSp>
                  </a:sp>
                  <a:sp>
                    <a:nvSpPr>
                      <a:cNvPr id="19" name="18 Metin kutusu"/>
                      <a:cNvSpPr txBox="1"/>
                    </a:nvSpPr>
                    <a:spPr>
                      <a:xfrm>
                        <a:off x="985254" y="2996952"/>
                        <a:ext cx="301686" cy="369332"/>
                      </a:xfrm>
                      <a:prstGeom prst="rect">
                        <a:avLst/>
                      </a:prstGeom>
                      <a:noFill/>
                    </a:spPr>
                    <a:txSp>
                      <a:txBody>
                        <a:bodyPr wrap="none" rtlCol="0">
                          <a:spAutoFit/>
                        </a:bodyPr>
                        <a:lstStyle>
                          <a:defPPr>
                            <a:defRPr lang="tr-T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tr-TR" dirty="0"/>
                            <a:t>5</a:t>
                          </a:r>
                          <a:endParaRPr lang="tr-TR" dirty="0" smtClean="0"/>
                        </a:p>
                      </a:txBody>
                      <a:useSpRect/>
                    </a:txSp>
                  </a:sp>
                  <a:sp>
                    <a:nvSpPr>
                      <a:cNvPr id="20" name="19 Metin kutusu"/>
                      <a:cNvSpPr txBox="1"/>
                    </a:nvSpPr>
                    <a:spPr>
                      <a:xfrm>
                        <a:off x="985254" y="3645024"/>
                        <a:ext cx="301686" cy="369332"/>
                      </a:xfrm>
                      <a:prstGeom prst="rect">
                        <a:avLst/>
                      </a:prstGeom>
                      <a:noFill/>
                    </a:spPr>
                    <a:txSp>
                      <a:txBody>
                        <a:bodyPr wrap="none" rtlCol="0">
                          <a:spAutoFit/>
                        </a:bodyPr>
                        <a:lstStyle>
                          <a:defPPr>
                            <a:defRPr lang="tr-T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tr-TR" dirty="0"/>
                            <a:t>4</a:t>
                          </a:r>
                          <a:endParaRPr lang="tr-TR" dirty="0" smtClean="0"/>
                        </a:p>
                      </a:txBody>
                      <a:useSpRect/>
                    </a:txSp>
                  </a:sp>
                  <a:sp>
                    <a:nvSpPr>
                      <a:cNvPr id="21" name="20 Metin kutusu"/>
                      <a:cNvSpPr txBox="1"/>
                    </a:nvSpPr>
                    <a:spPr>
                      <a:xfrm>
                        <a:off x="985254" y="4221088"/>
                        <a:ext cx="301686" cy="369332"/>
                      </a:xfrm>
                      <a:prstGeom prst="rect">
                        <a:avLst/>
                      </a:prstGeom>
                      <a:noFill/>
                    </a:spPr>
                    <a:txSp>
                      <a:txBody>
                        <a:bodyPr wrap="none" rtlCol="0">
                          <a:spAutoFit/>
                        </a:bodyPr>
                        <a:lstStyle>
                          <a:defPPr>
                            <a:defRPr lang="tr-T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tr-TR" dirty="0"/>
                            <a:t>3</a:t>
                          </a:r>
                          <a:endParaRPr lang="tr-TR" dirty="0" smtClean="0"/>
                        </a:p>
                      </a:txBody>
                      <a:useSpRect/>
                    </a:txSp>
                  </a:sp>
                  <a:sp>
                    <a:nvSpPr>
                      <a:cNvPr id="22" name="21 Metin kutusu"/>
                      <a:cNvSpPr txBox="1"/>
                    </a:nvSpPr>
                    <a:spPr>
                      <a:xfrm>
                        <a:off x="985254" y="4869160"/>
                        <a:ext cx="301686" cy="369332"/>
                      </a:xfrm>
                      <a:prstGeom prst="rect">
                        <a:avLst/>
                      </a:prstGeom>
                      <a:noFill/>
                    </a:spPr>
                    <a:txSp>
                      <a:txBody>
                        <a:bodyPr wrap="none" rtlCol="0">
                          <a:spAutoFit/>
                        </a:bodyPr>
                        <a:lstStyle>
                          <a:defPPr>
                            <a:defRPr lang="tr-T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tr-TR" dirty="0"/>
                            <a:t>2</a:t>
                          </a:r>
                          <a:endParaRPr lang="tr-TR" dirty="0" smtClean="0"/>
                        </a:p>
                      </a:txBody>
                      <a:useSpRect/>
                    </a:txSp>
                  </a:sp>
                  <a:sp>
                    <a:nvSpPr>
                      <a:cNvPr id="23" name="22 Metin kutusu"/>
                      <a:cNvSpPr txBox="1"/>
                    </a:nvSpPr>
                    <a:spPr>
                      <a:xfrm>
                        <a:off x="985254" y="5589240"/>
                        <a:ext cx="301686" cy="369332"/>
                      </a:xfrm>
                      <a:prstGeom prst="rect">
                        <a:avLst/>
                      </a:prstGeom>
                      <a:noFill/>
                    </a:spPr>
                    <a:txSp>
                      <a:txBody>
                        <a:bodyPr wrap="none" rtlCol="0">
                          <a:spAutoFit/>
                        </a:bodyPr>
                        <a:lstStyle>
                          <a:defPPr>
                            <a:defRPr lang="tr-T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tr-TR" dirty="0"/>
                            <a:t>1</a:t>
                          </a:r>
                          <a:endParaRPr lang="tr-TR" dirty="0" smtClean="0"/>
                        </a:p>
                      </a:txBody>
                      <a:useSpRect/>
                    </a:txSp>
                  </a:sp>
                  <a:sp>
                    <a:nvSpPr>
                      <a:cNvPr id="24" name="23 Sağ Ayraç"/>
                      <a:cNvSpPr/>
                    </a:nvSpPr>
                    <a:spPr>
                      <a:xfrm>
                        <a:off x="3793566" y="1196752"/>
                        <a:ext cx="576064" cy="1440160"/>
                      </a:xfrm>
                      <a:prstGeom prst="rightBrace">
                        <a:avLst/>
                      </a:prstGeom>
                      <a:ln>
                        <a:solidFill>
                          <a:schemeClr val="tx1"/>
                        </a:solidFill>
                      </a:ln>
                    </a:spPr>
                    <a:txSp>
                      <a:txBody>
                        <a:bodyPr rtlCol="0" anchor="ctr"/>
                        <a:lstStyle>
                          <a:defPPr>
                            <a:defRPr lang="tr-T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tr-TR"/>
                        </a:p>
                      </a:txBody>
                      <a:useSpRect/>
                    </a:txSp>
                    <a:style>
                      <a:lnRef idx="1">
                        <a:schemeClr val="accent1"/>
                      </a:lnRef>
                      <a:fillRef idx="0">
                        <a:schemeClr val="accent1"/>
                      </a:fillRef>
                      <a:effectRef idx="0">
                        <a:schemeClr val="accent1"/>
                      </a:effectRef>
                      <a:fontRef idx="minor">
                        <a:schemeClr val="tx1"/>
                      </a:fontRef>
                    </a:style>
                  </a:sp>
                  <a:sp>
                    <a:nvSpPr>
                      <a:cNvPr id="25" name="24 Sağ Ayraç"/>
                      <a:cNvSpPr/>
                    </a:nvSpPr>
                    <a:spPr>
                      <a:xfrm>
                        <a:off x="3793566" y="3140968"/>
                        <a:ext cx="576064" cy="1440160"/>
                      </a:xfrm>
                      <a:prstGeom prst="rightBrace">
                        <a:avLst/>
                      </a:prstGeom>
                      <a:ln>
                        <a:solidFill>
                          <a:schemeClr val="tx1"/>
                        </a:solidFill>
                      </a:ln>
                    </a:spPr>
                    <a:txSp>
                      <a:txBody>
                        <a:bodyPr rtlCol="0" anchor="ctr"/>
                        <a:lstStyle>
                          <a:defPPr>
                            <a:defRPr lang="tr-T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tr-TR"/>
                        </a:p>
                      </a:txBody>
                      <a:useSpRect/>
                    </a:txSp>
                    <a:style>
                      <a:lnRef idx="1">
                        <a:schemeClr val="accent1"/>
                      </a:lnRef>
                      <a:fillRef idx="0">
                        <a:schemeClr val="accent1"/>
                      </a:fillRef>
                      <a:effectRef idx="0">
                        <a:schemeClr val="accent1"/>
                      </a:effectRef>
                      <a:fontRef idx="minor">
                        <a:schemeClr val="tx1"/>
                      </a:fontRef>
                    </a:style>
                  </a:sp>
                  <a:sp>
                    <a:nvSpPr>
                      <a:cNvPr id="26" name="25 Sağ Ayraç"/>
                      <a:cNvSpPr/>
                    </a:nvSpPr>
                    <a:spPr>
                      <a:xfrm>
                        <a:off x="3793566" y="5085184"/>
                        <a:ext cx="576064" cy="864096"/>
                      </a:xfrm>
                      <a:prstGeom prst="rightBrace">
                        <a:avLst/>
                      </a:prstGeom>
                      <a:ln>
                        <a:solidFill>
                          <a:schemeClr val="tx1"/>
                        </a:solidFill>
                      </a:ln>
                    </a:spPr>
                    <a:txSp>
                      <a:txBody>
                        <a:bodyPr rtlCol="0" anchor="ctr"/>
                        <a:lstStyle>
                          <a:defPPr>
                            <a:defRPr lang="tr-T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tr-TR"/>
                        </a:p>
                      </a:txBody>
                      <a:useSpRect/>
                    </a:txSp>
                    <a:style>
                      <a:lnRef idx="1">
                        <a:schemeClr val="accent1"/>
                      </a:lnRef>
                      <a:fillRef idx="0">
                        <a:schemeClr val="accent1"/>
                      </a:fillRef>
                      <a:effectRef idx="0">
                        <a:schemeClr val="accent1"/>
                      </a:effectRef>
                      <a:fontRef idx="minor">
                        <a:schemeClr val="tx1"/>
                      </a:fontRef>
                    </a:style>
                  </a:sp>
                  <a:sp>
                    <a:nvSpPr>
                      <a:cNvPr id="27" name="26 Metin kutusu"/>
                      <a:cNvSpPr txBox="1"/>
                    </a:nvSpPr>
                    <a:spPr>
                      <a:xfrm>
                        <a:off x="4499992" y="5363924"/>
                        <a:ext cx="1224136" cy="338554"/>
                      </a:xfrm>
                      <a:prstGeom prst="rect">
                        <a:avLst/>
                      </a:prstGeom>
                      <a:noFill/>
                    </a:spPr>
                    <a:txSp>
                      <a:txBody>
                        <a:bodyPr wrap="square" rtlCol="0">
                          <a:spAutoFit/>
                        </a:bodyPr>
                        <a:lstStyle>
                          <a:defPPr>
                            <a:defRPr lang="tr-T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tr-TR" sz="1600" dirty="0" smtClean="0"/>
                            <a:t>Katılım Yok</a:t>
                          </a:r>
                          <a:endParaRPr lang="tr-TR" sz="1600" dirty="0"/>
                        </a:p>
                      </a:txBody>
                      <a:useSpRect/>
                    </a:txSp>
                  </a:sp>
                  <a:sp>
                    <a:nvSpPr>
                      <a:cNvPr id="28" name="27 Metin kutusu"/>
                      <a:cNvSpPr txBox="1"/>
                    </a:nvSpPr>
                    <a:spPr>
                      <a:xfrm>
                        <a:off x="4499992" y="3717032"/>
                        <a:ext cx="2808312" cy="338554"/>
                      </a:xfrm>
                      <a:prstGeom prst="rect">
                        <a:avLst/>
                      </a:prstGeom>
                      <a:noFill/>
                    </a:spPr>
                    <a:txSp>
                      <a:txBody>
                        <a:bodyPr wrap="square" rtlCol="0">
                          <a:spAutoFit/>
                        </a:bodyPr>
                        <a:lstStyle>
                          <a:defPPr>
                            <a:defRPr lang="tr-T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tr-TR" sz="1600" dirty="0" smtClean="0"/>
                            <a:t>Göstermelik Katılım (</a:t>
                          </a:r>
                          <a:r>
                            <a:rPr lang="tr-TR" sz="1600" dirty="0" err="1" smtClean="0"/>
                            <a:t>Tokenizm</a:t>
                          </a:r>
                          <a:r>
                            <a:rPr lang="tr-TR" sz="1600" dirty="0" smtClean="0"/>
                            <a:t>)</a:t>
                          </a:r>
                          <a:endParaRPr lang="tr-TR" sz="1600" dirty="0"/>
                        </a:p>
                      </a:txBody>
                      <a:useSpRect/>
                    </a:txSp>
                  </a:sp>
                  <a:sp>
                    <a:nvSpPr>
                      <a:cNvPr id="29" name="28 Metin kutusu"/>
                      <a:cNvSpPr txBox="1"/>
                    </a:nvSpPr>
                    <a:spPr>
                      <a:xfrm>
                        <a:off x="4427984" y="1772816"/>
                        <a:ext cx="2376264" cy="338554"/>
                      </a:xfrm>
                      <a:prstGeom prst="rect">
                        <a:avLst/>
                      </a:prstGeom>
                      <a:noFill/>
                    </a:spPr>
                    <a:txSp>
                      <a:txBody>
                        <a:bodyPr wrap="square" rtlCol="0">
                          <a:spAutoFit/>
                        </a:bodyPr>
                        <a:lstStyle>
                          <a:defPPr>
                            <a:defRPr lang="tr-T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tr-TR" sz="1600" dirty="0" smtClean="0"/>
                            <a:t>İktidarın Yurttaşta Olması</a:t>
                          </a:r>
                          <a:endParaRPr lang="tr-TR" sz="1600" dirty="0"/>
                        </a:p>
                      </a:txBody>
                      <a:useSpRect/>
                    </a:txSp>
                  </a:sp>
                </lc:lockedCanvas>
              </a:graphicData>
            </a:graphic>
          </wp:anchor>
        </w:drawing>
      </w:r>
      <w:proofErr w:type="spellStart"/>
      <w:r w:rsidR="00074B54">
        <w:rPr>
          <w:rFonts w:eastAsia="+mj-ea" w:cs="Arial"/>
          <w:b/>
          <w:color w:val="000000"/>
          <w:kern w:val="24"/>
          <w:sz w:val="24"/>
          <w:szCs w:val="24"/>
          <w:lang w:val="tr-TR"/>
        </w:rPr>
        <w:t>Arnstein</w:t>
      </w:r>
      <w:proofErr w:type="spellEnd"/>
      <w:r w:rsidR="004502D0" w:rsidRPr="005E3758">
        <w:rPr>
          <w:rFonts w:eastAsia="+mj-ea" w:cs="Arial"/>
          <w:b/>
          <w:color w:val="000000"/>
          <w:kern w:val="24"/>
          <w:sz w:val="24"/>
          <w:szCs w:val="24"/>
          <w:lang w:val="tr-TR"/>
        </w:rPr>
        <w:t xml:space="preserve"> </w:t>
      </w:r>
      <w:r w:rsidR="00074B54">
        <w:rPr>
          <w:rFonts w:eastAsia="+mj-ea" w:cs="Arial"/>
          <w:b/>
          <w:color w:val="000000"/>
          <w:kern w:val="24"/>
          <w:sz w:val="24"/>
          <w:szCs w:val="24"/>
          <w:lang w:val="tr-TR"/>
        </w:rPr>
        <w:t>merdiveni</w:t>
      </w:r>
      <w:r w:rsidR="004502D0" w:rsidRPr="005E3758">
        <w:rPr>
          <w:rFonts w:eastAsia="+mj-ea" w:cs="Arial"/>
          <w:b/>
          <w:color w:val="000000"/>
          <w:kern w:val="24"/>
          <w:sz w:val="24"/>
          <w:szCs w:val="24"/>
          <w:lang w:val="tr-TR"/>
        </w:rPr>
        <w:t xml:space="preserve"> (1969)</w:t>
      </w:r>
    </w:p>
    <w:p w:rsidR="004502D0" w:rsidRPr="005E3758" w:rsidRDefault="004502D0" w:rsidP="004502D0">
      <w:pPr>
        <w:spacing w:after="0" w:line="240" w:lineRule="auto"/>
        <w:ind w:right="4064"/>
        <w:rPr>
          <w:rFonts w:eastAsia="+mj-ea" w:cs="Arial"/>
          <w:b/>
          <w:color w:val="000000"/>
          <w:kern w:val="24"/>
          <w:sz w:val="24"/>
          <w:szCs w:val="24"/>
          <w:lang w:val="tr-TR"/>
        </w:rPr>
      </w:pPr>
    </w:p>
    <w:p w:rsidR="004502D0" w:rsidRDefault="00074B54" w:rsidP="004502D0">
      <w:pPr>
        <w:spacing w:after="0" w:line="240" w:lineRule="auto"/>
        <w:ind w:right="4064"/>
        <w:rPr>
          <w:rFonts w:eastAsia="+mj-ea" w:cs="Arial"/>
          <w:color w:val="000000"/>
          <w:kern w:val="24"/>
          <w:sz w:val="24"/>
          <w:szCs w:val="24"/>
          <w:lang w:val="tr-TR"/>
        </w:rPr>
      </w:pPr>
      <w:r>
        <w:rPr>
          <w:rFonts w:eastAsia="+mj-ea" w:cs="Arial"/>
          <w:color w:val="000000"/>
          <w:kern w:val="24"/>
          <w:sz w:val="24"/>
          <w:szCs w:val="24"/>
          <w:lang w:val="tr-TR"/>
        </w:rPr>
        <w:t>Uzun bir geç</w:t>
      </w:r>
      <w:r w:rsidR="00A05BC5">
        <w:rPr>
          <w:rFonts w:eastAsia="+mj-ea" w:cs="Arial"/>
          <w:color w:val="000000"/>
          <w:kern w:val="24"/>
          <w:sz w:val="24"/>
          <w:szCs w:val="24"/>
          <w:lang w:val="tr-TR"/>
        </w:rPr>
        <w:t>m</w:t>
      </w:r>
      <w:r>
        <w:rPr>
          <w:rFonts w:eastAsia="+mj-ea" w:cs="Arial"/>
          <w:color w:val="000000"/>
          <w:kern w:val="24"/>
          <w:sz w:val="24"/>
          <w:szCs w:val="24"/>
          <w:lang w:val="tr-TR"/>
        </w:rPr>
        <w:t xml:space="preserve">işi olan bu model, </w:t>
      </w:r>
      <w:r w:rsidR="00B7657B">
        <w:rPr>
          <w:rFonts w:eastAsia="+mj-ea" w:cs="Arial"/>
          <w:color w:val="000000"/>
          <w:kern w:val="24"/>
          <w:sz w:val="24"/>
          <w:szCs w:val="24"/>
          <w:lang w:val="tr-TR"/>
        </w:rPr>
        <w:t xml:space="preserve">farklı katılım türlerini yurttaşlara verdikleri yetki ve iktidarın derecesi üzerinden sınıflandırır. Yelpazenin bir ucunda yurttaşların göz göre </w:t>
      </w:r>
      <w:proofErr w:type="spellStart"/>
      <w:r w:rsidR="00B7657B">
        <w:rPr>
          <w:rFonts w:eastAsia="+mj-ea" w:cs="Arial"/>
          <w:color w:val="000000"/>
          <w:kern w:val="24"/>
          <w:sz w:val="24"/>
          <w:szCs w:val="24"/>
          <w:lang w:val="tr-TR"/>
        </w:rPr>
        <w:t>göre</w:t>
      </w:r>
      <w:proofErr w:type="spellEnd"/>
      <w:r w:rsidR="00B7657B">
        <w:rPr>
          <w:rFonts w:eastAsia="+mj-ea" w:cs="Arial"/>
          <w:color w:val="000000"/>
          <w:kern w:val="24"/>
          <w:sz w:val="24"/>
          <w:szCs w:val="24"/>
          <w:lang w:val="tr-TR"/>
        </w:rPr>
        <w:t xml:space="preserve"> manipüle edilmesi, diğer ucunda ise yurttaşların süreçleri tam olarak kontrol altında bulundurması yer almaktadır. Merdiven modeline, yurttaşların daha çok iktidar sahibi olmasının her zaman arzu edilir bir durum olduğunu varsaydığı ve devleti merkeze alan bir model olduğu için eleştiriler gelmiştir. Buna karşın merdiven modeli hala yaygın olarak kullanılmaktadır. Herhangi bir katılım sürecinin amacının ne olduğunun sürecin başından itibaren açık biçimde bilinmesi önemlidir. </w:t>
      </w:r>
    </w:p>
    <w:p w:rsidR="00B7657B" w:rsidRPr="005E3758" w:rsidRDefault="00B7657B" w:rsidP="004502D0">
      <w:pPr>
        <w:spacing w:after="0" w:line="240" w:lineRule="auto"/>
        <w:ind w:right="4064"/>
        <w:rPr>
          <w:rFonts w:eastAsia="+mj-ea" w:cs="Arial"/>
          <w:color w:val="000000"/>
          <w:kern w:val="24"/>
          <w:sz w:val="24"/>
          <w:szCs w:val="24"/>
          <w:lang w:val="tr-TR"/>
        </w:rPr>
      </w:pPr>
    </w:p>
    <w:p w:rsidR="00B7657B" w:rsidRDefault="00B7657B" w:rsidP="004502D0">
      <w:pPr>
        <w:spacing w:after="0" w:line="240" w:lineRule="auto"/>
        <w:ind w:right="4064"/>
        <w:rPr>
          <w:rFonts w:eastAsia="+mj-ea" w:cs="Arial"/>
          <w:color w:val="000000"/>
          <w:kern w:val="24"/>
          <w:sz w:val="24"/>
          <w:szCs w:val="24"/>
          <w:lang w:val="tr-TR"/>
        </w:rPr>
      </w:pPr>
      <w:r>
        <w:rPr>
          <w:rFonts w:eastAsia="+mj-ea" w:cs="Arial"/>
          <w:color w:val="000000"/>
          <w:kern w:val="24"/>
          <w:sz w:val="24"/>
          <w:szCs w:val="24"/>
          <w:lang w:val="tr-TR"/>
        </w:rPr>
        <w:t xml:space="preserve">Daha yakın tarihlerde geliştirilmiş daha dengeli bir model ise şudur: </w:t>
      </w:r>
    </w:p>
    <w:p w:rsidR="004502D0" w:rsidRPr="005E3758" w:rsidRDefault="00D522B2" w:rsidP="004502D0">
      <w:pPr>
        <w:spacing w:after="0" w:line="240" w:lineRule="auto"/>
        <w:ind w:right="4064"/>
        <w:rPr>
          <w:rFonts w:eastAsia="+mj-ea" w:cs="Arial"/>
          <w:color w:val="000000"/>
          <w:kern w:val="24"/>
          <w:sz w:val="24"/>
          <w:szCs w:val="24"/>
          <w:lang w:val="tr-TR"/>
        </w:rPr>
      </w:pPr>
      <w:r>
        <w:rPr>
          <w:rFonts w:eastAsia="+mj-ea" w:cs="Arial"/>
          <w:noProof/>
          <w:color w:val="000000"/>
          <w:kern w:val="24"/>
          <w:sz w:val="24"/>
          <w:szCs w:val="24"/>
          <w:lang w:val="tr-TR" w:eastAsia="tr-TR"/>
        </w:rPr>
        <w:drawing>
          <wp:anchor distT="0" distB="0" distL="114300" distR="114300" simplePos="0" relativeHeight="251672576" behindDoc="0" locked="0" layoutInCell="1" allowOverlap="1">
            <wp:simplePos x="0" y="0"/>
            <wp:positionH relativeFrom="margin">
              <wp:posOffset>3629025</wp:posOffset>
            </wp:positionH>
            <wp:positionV relativeFrom="margin">
              <wp:posOffset>4892040</wp:posOffset>
            </wp:positionV>
            <wp:extent cx="2557780" cy="2006600"/>
            <wp:effectExtent l="19050" t="0" r="0" b="0"/>
            <wp:wrapSquare wrapText="bothSides"/>
            <wp:docPr id="10" name="Nesne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80448" cy="4840312"/>
                      <a:chOff x="899592" y="1180976"/>
                      <a:chExt cx="7080448" cy="4840312"/>
                    </a:xfrm>
                  </a:grpSpPr>
                  <a:sp>
                    <a:nvSpPr>
                      <a:cNvPr id="7" name="6 Dikdörtgen"/>
                      <a:cNvSpPr/>
                    </a:nvSpPr>
                    <a:spPr>
                      <a:xfrm>
                        <a:off x="5796136" y="1700808"/>
                        <a:ext cx="2088232" cy="1224136"/>
                      </a:xfrm>
                      <a:prstGeom prst="rect">
                        <a:avLst/>
                      </a:prstGeom>
                      <a:solidFill>
                        <a:schemeClr val="bg1"/>
                      </a:solidFill>
                      <a:ln w="19050">
                        <a:solidFill>
                          <a:schemeClr val="tx1"/>
                        </a:solidFill>
                      </a:ln>
                    </a:spPr>
                    <a:txSp>
                      <a:txBody>
                        <a:bodyPr rtlCol="0" anchor="t"/>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tr-TR" sz="1200" b="1" dirty="0" smtClean="0">
                              <a:solidFill>
                                <a:schemeClr val="tx1"/>
                              </a:solidFill>
                            </a:rPr>
                            <a:t>katılım üçgeni</a:t>
                          </a:r>
                        </a:p>
                        <a:p>
                          <a:pPr algn="ctr"/>
                          <a:endParaRPr lang="tr-TR" sz="1200" b="1" dirty="0" smtClean="0">
                            <a:solidFill>
                              <a:schemeClr val="tx1"/>
                            </a:solidFill>
                          </a:endParaRPr>
                        </a:p>
                        <a:p>
                          <a:pPr algn="ctr"/>
                          <a:r>
                            <a:rPr lang="tr-TR" sz="1200" b="1" dirty="0" smtClean="0">
                              <a:solidFill>
                                <a:schemeClr val="tx1"/>
                              </a:solidFill>
                            </a:rPr>
                            <a:t>Katılım arttıkça yaygınlık azalır</a:t>
                          </a:r>
                        </a:p>
                        <a:p>
                          <a:pPr algn="ctr"/>
                          <a:endParaRPr lang="tr-TR" sz="1200" b="1" dirty="0" smtClean="0">
                            <a:solidFill>
                              <a:schemeClr val="tx1"/>
                            </a:solidFill>
                          </a:endParaRPr>
                        </a:p>
                        <a:p>
                          <a:pPr algn="ctr"/>
                          <a:r>
                            <a:rPr lang="tr-TR" sz="1200" b="1" dirty="0" smtClean="0">
                              <a:solidFill>
                                <a:schemeClr val="tx1"/>
                              </a:solidFill>
                            </a:rPr>
                            <a:t>“daha yüksek, daha az sayıda</a:t>
                          </a:r>
                          <a:r>
                            <a:rPr lang="tr-TR" sz="1100" b="1" dirty="0" smtClean="0">
                              <a:solidFill>
                                <a:schemeClr val="tx1"/>
                              </a:solidFill>
                            </a:rPr>
                            <a:t>”</a:t>
                          </a:r>
                        </a:p>
                        <a:p>
                          <a:pPr algn="ctr"/>
                          <a:endParaRPr lang="tr-TR" b="1" dirty="0"/>
                        </a:p>
                      </a:txBody>
                      <a:useSpRect/>
                    </a:txSp>
                    <a:style>
                      <a:lnRef idx="2">
                        <a:schemeClr val="accent1">
                          <a:shade val="50000"/>
                        </a:schemeClr>
                      </a:lnRef>
                      <a:fillRef idx="1">
                        <a:schemeClr val="accent1"/>
                      </a:fillRef>
                      <a:effectRef idx="0">
                        <a:schemeClr val="accent1"/>
                      </a:effectRef>
                      <a:fontRef idx="minor">
                        <a:schemeClr val="lt1"/>
                      </a:fontRef>
                    </a:style>
                  </a:sp>
                  <a:graphicFrame>
                    <a:nvGraphicFramePr>
                      <a:cNvPr id="8" name="7 Diyagram"/>
                      <a:cNvGraphicFramePr/>
                    </a:nvGraphicFramePr>
                    <a:graphic>
                      <a:graphicData uri="http://schemas.openxmlformats.org/drawingml/2006/diagram">
                        <dgm:relIds xmlns:dgm="http://schemas.openxmlformats.org/drawingml/2006/diagram" xmlns:r="http://schemas.openxmlformats.org/officeDocument/2006/relationships" r:dm="rId5" r:lo="rId6" r:qs="rId7" r:cs="rId8"/>
                      </a:graphicData>
                    </a:graphic>
                    <a:xfrm>
                      <a:off x="899592" y="1180976"/>
                      <a:ext cx="7080448" cy="4840312"/>
                    </a:xfrm>
                  </a:graphicFrame>
                  <a:sp>
                    <a:nvSpPr>
                      <a:cNvPr id="11" name="10 Metin kutusu"/>
                      <a:cNvSpPr txBox="1"/>
                    </a:nvSpPr>
                    <a:spPr>
                      <a:xfrm>
                        <a:off x="4067943" y="5291916"/>
                        <a:ext cx="1035925" cy="369332"/>
                      </a:xfrm>
                      <a:prstGeom prst="rect">
                        <a:avLst/>
                      </a:prstGeom>
                      <a:noFill/>
                    </a:spPr>
                    <a:txSp>
                      <a:txBody>
                        <a:bodyPr wrap="square" rtlCol="0">
                          <a:spAutoFit/>
                        </a:bodyPr>
                        <a:lstStyle>
                          <a:defPPr>
                            <a:defRPr lang="tr-T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tr-TR" dirty="0" smtClean="0"/>
                            <a:t>Yaygınlık </a:t>
                          </a:r>
                          <a:endParaRPr lang="tr-TR" dirty="0"/>
                        </a:p>
                      </a:txBody>
                      <a:useSpRect/>
                    </a:txSp>
                  </a:sp>
                  <a:cxnSp>
                    <a:nvCxnSpPr>
                      <a:cNvPr id="15" name="14 Düz Ok Bağlayıcısı"/>
                      <a:cNvCxnSpPr/>
                    </a:nvCxnSpPr>
                    <a:spPr>
                      <a:xfrm>
                        <a:off x="5004047" y="5515644"/>
                        <a:ext cx="432048" cy="1588"/>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6" name="15 Düz Ok Bağlayıcısı"/>
                      <a:cNvCxnSpPr/>
                    </a:nvCxnSpPr>
                    <a:spPr>
                      <a:xfrm rot="10800000" flipV="1">
                        <a:off x="3635896" y="5515642"/>
                        <a:ext cx="432048" cy="1"/>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8" name="17 Metin kutusu"/>
                      <a:cNvSpPr txBox="1"/>
                    </a:nvSpPr>
                    <a:spPr>
                      <a:xfrm>
                        <a:off x="1403648" y="3123859"/>
                        <a:ext cx="461665" cy="737189"/>
                      </a:xfrm>
                      <a:prstGeom prst="rect">
                        <a:avLst/>
                      </a:prstGeom>
                      <a:noFill/>
                    </a:spPr>
                    <a:txSp>
                      <a:txBody>
                        <a:bodyPr vert="vert270" wrap="none" rtlCol="0">
                          <a:spAutoFit/>
                        </a:bodyPr>
                        <a:lstStyle>
                          <a:defPPr>
                            <a:defRPr lang="tr-T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tr-TR" dirty="0" smtClean="0"/>
                            <a:t>Katılım</a:t>
                          </a:r>
                          <a:endParaRPr lang="tr-TR" dirty="0"/>
                        </a:p>
                      </a:txBody>
                      <a:useSpRect/>
                    </a:txSp>
                  </a:sp>
                  <a:cxnSp>
                    <a:nvCxnSpPr>
                      <a:cNvPr id="20" name="19 Düz Ok Bağlayıcısı"/>
                      <a:cNvCxnSpPr/>
                    </a:nvCxnSpPr>
                    <a:spPr>
                      <a:xfrm rot="5400000" flipH="1" flipV="1">
                        <a:off x="1433266" y="2852142"/>
                        <a:ext cx="432047" cy="1588"/>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23" name="22 Düz Bağlayıcı"/>
                      <a:cNvCxnSpPr/>
                    </a:nvCxnSpPr>
                    <a:spPr>
                      <a:xfrm>
                        <a:off x="1475656" y="5229200"/>
                        <a:ext cx="5904656" cy="0"/>
                      </a:xfrm>
                      <a:prstGeom prst="line">
                        <a:avLst/>
                      </a:prstGeom>
                      <a:ln w="6350">
                        <a:solidFill>
                          <a:schemeClr val="tx1"/>
                        </a:solidFill>
                      </a:ln>
                    </a:spPr>
                    <a:style>
                      <a:lnRef idx="1">
                        <a:schemeClr val="accent1"/>
                      </a:lnRef>
                      <a:fillRef idx="0">
                        <a:schemeClr val="accent1"/>
                      </a:fillRef>
                      <a:effectRef idx="0">
                        <a:schemeClr val="accent1"/>
                      </a:effectRef>
                      <a:fontRef idx="minor">
                        <a:schemeClr val="tx1"/>
                      </a:fontRef>
                    </a:style>
                  </a:cxnSp>
                </lc:lockedCanvas>
              </a:graphicData>
            </a:graphic>
          </wp:anchor>
        </w:drawing>
      </w:r>
    </w:p>
    <w:p w:rsidR="004502D0" w:rsidRPr="005E3758" w:rsidRDefault="00B7657B" w:rsidP="004502D0">
      <w:pPr>
        <w:spacing w:after="0" w:line="240" w:lineRule="auto"/>
        <w:ind w:right="4064"/>
        <w:rPr>
          <w:rFonts w:eastAsia="+mj-ea" w:cs="Arial"/>
          <w:b/>
          <w:color w:val="000000"/>
          <w:kern w:val="24"/>
          <w:sz w:val="24"/>
          <w:szCs w:val="24"/>
          <w:lang w:val="tr-TR"/>
        </w:rPr>
      </w:pPr>
      <w:r>
        <w:rPr>
          <w:rFonts w:eastAsia="+mj-ea" w:cs="Arial"/>
          <w:b/>
          <w:color w:val="000000"/>
          <w:kern w:val="24"/>
          <w:sz w:val="24"/>
          <w:szCs w:val="24"/>
          <w:lang w:val="tr-TR"/>
        </w:rPr>
        <w:t xml:space="preserve">John May Katılım Üçgeni </w:t>
      </w:r>
      <w:r w:rsidR="004502D0" w:rsidRPr="005E3758">
        <w:rPr>
          <w:rFonts w:eastAsia="+mj-ea" w:cs="Arial"/>
          <w:b/>
          <w:color w:val="000000"/>
          <w:kern w:val="24"/>
          <w:sz w:val="24"/>
          <w:szCs w:val="24"/>
          <w:lang w:val="tr-TR"/>
        </w:rPr>
        <w:t>(2005)</w:t>
      </w:r>
    </w:p>
    <w:p w:rsidR="00EA17AB" w:rsidRDefault="00EA17AB" w:rsidP="007D3425">
      <w:pPr>
        <w:spacing w:after="0" w:line="240" w:lineRule="auto"/>
        <w:ind w:right="95"/>
        <w:jc w:val="right"/>
        <w:rPr>
          <w:rFonts w:eastAsia="+mj-ea" w:cs="Arial"/>
          <w:color w:val="000000"/>
          <w:kern w:val="24"/>
          <w:sz w:val="24"/>
          <w:szCs w:val="24"/>
          <w:lang w:val="tr-TR"/>
        </w:rPr>
        <w:sectPr w:rsidR="00EA17AB" w:rsidSect="00F054D2">
          <w:pgSz w:w="11906" w:h="16838"/>
          <w:pgMar w:top="1440" w:right="1440" w:bottom="1440" w:left="1440" w:header="708" w:footer="708" w:gutter="0"/>
          <w:cols w:space="708"/>
          <w:docGrid w:linePitch="360"/>
        </w:sectPr>
      </w:pPr>
    </w:p>
    <w:p w:rsidR="004502D0" w:rsidRPr="005E3758" w:rsidRDefault="004502D0" w:rsidP="007D3425">
      <w:pPr>
        <w:spacing w:after="0" w:line="240" w:lineRule="auto"/>
        <w:ind w:right="95"/>
        <w:jc w:val="right"/>
        <w:rPr>
          <w:rFonts w:eastAsia="+mj-ea" w:cs="Arial"/>
          <w:color w:val="000000"/>
          <w:kern w:val="24"/>
          <w:sz w:val="24"/>
          <w:szCs w:val="24"/>
          <w:lang w:val="tr-TR"/>
        </w:rPr>
      </w:pPr>
    </w:p>
    <w:p w:rsidR="004502D0" w:rsidRPr="005E3758" w:rsidRDefault="00B7657B" w:rsidP="00EA17AB">
      <w:pPr>
        <w:spacing w:after="0" w:line="240" w:lineRule="auto"/>
        <w:ind w:right="-46"/>
        <w:rPr>
          <w:rFonts w:eastAsia="+mj-ea" w:cs="Arial"/>
          <w:color w:val="000000"/>
          <w:kern w:val="24"/>
          <w:sz w:val="24"/>
          <w:szCs w:val="24"/>
          <w:lang w:val="tr-TR"/>
        </w:rPr>
      </w:pPr>
      <w:r>
        <w:rPr>
          <w:rFonts w:eastAsia="+mj-ea" w:cs="Arial"/>
          <w:color w:val="000000"/>
          <w:kern w:val="24"/>
          <w:sz w:val="24"/>
          <w:szCs w:val="24"/>
          <w:lang w:val="tr-TR"/>
        </w:rPr>
        <w:t xml:space="preserve">Bu model </w:t>
      </w:r>
      <w:proofErr w:type="spellStart"/>
      <w:r>
        <w:rPr>
          <w:rFonts w:eastAsia="+mj-ea" w:cs="Arial"/>
          <w:color w:val="000000"/>
          <w:kern w:val="24"/>
          <w:sz w:val="24"/>
          <w:szCs w:val="24"/>
          <w:lang w:val="tr-TR"/>
        </w:rPr>
        <w:t>Arnstein</w:t>
      </w:r>
      <w:proofErr w:type="spellEnd"/>
      <w:r>
        <w:rPr>
          <w:rFonts w:eastAsia="+mj-ea" w:cs="Arial"/>
          <w:color w:val="000000"/>
          <w:kern w:val="24"/>
          <w:sz w:val="24"/>
          <w:szCs w:val="24"/>
          <w:lang w:val="tr-TR"/>
        </w:rPr>
        <w:t xml:space="preserve"> merdivenine yeni bir boyut ekler. Üçgen, </w:t>
      </w:r>
      <w:r w:rsidR="00A05BC5">
        <w:rPr>
          <w:rFonts w:eastAsia="+mj-ea" w:cs="Arial"/>
          <w:color w:val="000000"/>
          <w:kern w:val="24"/>
          <w:sz w:val="24"/>
          <w:szCs w:val="24"/>
          <w:lang w:val="tr-TR"/>
        </w:rPr>
        <w:t xml:space="preserve">merdivende yukarı çıkıldıkça (yurttaşlara daha fazla yetki ve iktidar verildikçe) daha az kişinin katılımda bulunduğunu ifade etmektedir. Bu durum, bir katılım egzersizi kurgularken akılda tutulmasında yarar olan bir etmendir. </w:t>
      </w:r>
    </w:p>
    <w:p w:rsidR="00EA17AB" w:rsidRDefault="00EA17AB" w:rsidP="004502D0">
      <w:pPr>
        <w:spacing w:after="0" w:line="240" w:lineRule="auto"/>
        <w:ind w:right="4064"/>
        <w:rPr>
          <w:rFonts w:eastAsia="+mj-ea" w:cs="Arial"/>
          <w:color w:val="000000"/>
          <w:kern w:val="24"/>
          <w:sz w:val="24"/>
          <w:szCs w:val="24"/>
          <w:lang w:val="tr-TR"/>
        </w:rPr>
        <w:sectPr w:rsidR="00EA17AB" w:rsidSect="00261CBE">
          <w:type w:val="continuous"/>
          <w:pgSz w:w="11906" w:h="16838"/>
          <w:pgMar w:top="1440" w:right="1440" w:bottom="1440" w:left="1440" w:header="708" w:footer="708" w:gutter="0"/>
          <w:cols w:space="708"/>
          <w:docGrid w:linePitch="360"/>
        </w:sectPr>
      </w:pPr>
    </w:p>
    <w:p w:rsidR="004502D0" w:rsidRPr="005E3758" w:rsidRDefault="00A05BC5" w:rsidP="00A05BC5">
      <w:pPr>
        <w:spacing w:after="0" w:line="240" w:lineRule="auto"/>
        <w:ind w:right="3923"/>
        <w:rPr>
          <w:rFonts w:eastAsia="+mj-ea" w:cs="Arial"/>
          <w:color w:val="000000"/>
          <w:kern w:val="24"/>
          <w:sz w:val="24"/>
          <w:szCs w:val="24"/>
          <w:lang w:val="tr-TR"/>
        </w:rPr>
      </w:pPr>
      <w:r>
        <w:rPr>
          <w:rFonts w:eastAsia="+mj-ea" w:cs="Arial"/>
          <w:color w:val="000000"/>
          <w:kern w:val="24"/>
          <w:sz w:val="24"/>
          <w:szCs w:val="24"/>
          <w:lang w:val="tr-TR"/>
        </w:rPr>
        <w:lastRenderedPageBreak/>
        <w:t xml:space="preserve">Son teorik kavramımız, kolaylaştırıcılığın çatışmanın önüne nasıl geçebileceğini açıklamaktadır. </w:t>
      </w:r>
    </w:p>
    <w:p w:rsidR="004502D0" w:rsidRPr="005E3758" w:rsidRDefault="004502D0" w:rsidP="004502D0">
      <w:pPr>
        <w:spacing w:after="0" w:line="240" w:lineRule="auto"/>
        <w:ind w:right="4064"/>
        <w:rPr>
          <w:rFonts w:eastAsia="+mj-ea" w:cs="Arial"/>
          <w:sz w:val="24"/>
          <w:szCs w:val="24"/>
          <w:lang w:val="tr-TR"/>
        </w:rPr>
      </w:pPr>
      <w:r w:rsidRPr="005E3758">
        <w:rPr>
          <w:rFonts w:eastAsia="+mj-ea" w:cs="Arial"/>
          <w:color w:val="000000"/>
          <w:kern w:val="24"/>
          <w:sz w:val="24"/>
          <w:szCs w:val="24"/>
          <w:lang w:val="tr-TR"/>
        </w:rPr>
        <w:t xml:space="preserve">   </w:t>
      </w:r>
    </w:p>
    <w:p w:rsidR="00261CBE" w:rsidRDefault="00D522B2" w:rsidP="004502D0">
      <w:pPr>
        <w:spacing w:after="0" w:line="240" w:lineRule="auto"/>
        <w:ind w:right="4064"/>
        <w:rPr>
          <w:rFonts w:eastAsia="+mj-ea" w:cs="Arial"/>
          <w:b/>
          <w:sz w:val="24"/>
          <w:szCs w:val="24"/>
          <w:lang w:val="tr-TR"/>
        </w:rPr>
      </w:pPr>
      <w:r>
        <w:rPr>
          <w:rFonts w:eastAsia="+mj-ea" w:cs="Arial"/>
          <w:b/>
          <w:noProof/>
          <w:sz w:val="24"/>
          <w:szCs w:val="24"/>
          <w:lang w:val="tr-TR" w:eastAsia="tr-TR"/>
        </w:rPr>
        <w:drawing>
          <wp:anchor distT="0" distB="0" distL="114300" distR="114300" simplePos="0" relativeHeight="251674624" behindDoc="0" locked="0" layoutInCell="1" allowOverlap="1">
            <wp:simplePos x="0" y="0"/>
            <wp:positionH relativeFrom="margin">
              <wp:posOffset>3427095</wp:posOffset>
            </wp:positionH>
            <wp:positionV relativeFrom="margin">
              <wp:posOffset>7124700</wp:posOffset>
            </wp:positionV>
            <wp:extent cx="2901950" cy="1852295"/>
            <wp:effectExtent l="19050" t="0" r="0" b="0"/>
            <wp:wrapSquare wrapText="bothSides"/>
            <wp:docPr id="12" name="Nesne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608512" cy="2592288"/>
                      <a:chOff x="1403648" y="1628800"/>
                      <a:chExt cx="4608512" cy="2592288"/>
                    </a:xfrm>
                  </a:grpSpPr>
                  <a:sp>
                    <a:nvSpPr>
                      <a:cNvPr id="2" name="1 İkizkenar Üçgen"/>
                      <a:cNvSpPr/>
                    </a:nvSpPr>
                    <a:spPr>
                      <a:xfrm>
                        <a:off x="1403648" y="1628800"/>
                        <a:ext cx="2232248" cy="2592288"/>
                      </a:xfrm>
                      <a:prstGeom prst="triangle">
                        <a:avLst/>
                      </a:prstGeom>
                      <a:noFill/>
                      <a:ln>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3" name="2 İkizkenar Üçgen"/>
                      <a:cNvSpPr/>
                    </a:nvSpPr>
                    <a:spPr>
                      <a:xfrm>
                        <a:off x="2339752" y="1628800"/>
                        <a:ext cx="2232248" cy="2592288"/>
                      </a:xfrm>
                      <a:prstGeom prst="triangle">
                        <a:avLst/>
                      </a:prstGeom>
                      <a:noFill/>
                      <a:ln>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3 Dikdörtgen"/>
                      <a:cNvSpPr/>
                    </a:nvSpPr>
                    <a:spPr>
                      <a:xfrm>
                        <a:off x="4644008" y="2060848"/>
                        <a:ext cx="1368152" cy="360040"/>
                      </a:xfrm>
                      <a:prstGeom prst="rect">
                        <a:avLst/>
                      </a:prstGeom>
                      <a:noFill/>
                      <a:ln>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tr-TR" dirty="0" smtClean="0">
                              <a:solidFill>
                                <a:schemeClr val="tx1"/>
                              </a:solidFill>
                            </a:rPr>
                            <a:t>Konumlar</a:t>
                          </a:r>
                          <a:endParaRPr lang="tr-TR"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4 Dikdörtgen"/>
                      <a:cNvSpPr/>
                    </a:nvSpPr>
                    <a:spPr>
                      <a:xfrm>
                        <a:off x="4644008" y="2780928"/>
                        <a:ext cx="1368152" cy="360040"/>
                      </a:xfrm>
                      <a:prstGeom prst="rect">
                        <a:avLst/>
                      </a:prstGeom>
                      <a:noFill/>
                      <a:ln>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tr-TR" dirty="0" smtClean="0">
                              <a:solidFill>
                                <a:schemeClr val="tx1"/>
                              </a:solidFill>
                            </a:rPr>
                            <a:t>Çıkarlar</a:t>
                          </a:r>
                          <a:endParaRPr lang="tr-TR"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5 Dikdörtgen"/>
                      <a:cNvSpPr/>
                    </a:nvSpPr>
                    <a:spPr>
                      <a:xfrm>
                        <a:off x="4644008" y="3501008"/>
                        <a:ext cx="1368152" cy="360040"/>
                      </a:xfrm>
                      <a:prstGeom prst="rect">
                        <a:avLst/>
                      </a:prstGeom>
                      <a:noFill/>
                      <a:ln>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tr-TR" dirty="0" smtClean="0">
                              <a:solidFill>
                                <a:schemeClr val="tx1"/>
                              </a:solidFill>
                            </a:rPr>
                            <a:t>İhtiyaçlar</a:t>
                          </a:r>
                          <a:endParaRPr lang="tr-TR"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5C6BB6" w:rsidRDefault="005C6BB6" w:rsidP="004502D0">
      <w:pPr>
        <w:spacing w:after="0" w:line="240" w:lineRule="auto"/>
        <w:ind w:right="4064"/>
        <w:rPr>
          <w:rFonts w:eastAsia="+mj-ea" w:cs="Arial"/>
          <w:b/>
          <w:sz w:val="24"/>
          <w:szCs w:val="24"/>
          <w:lang w:val="tr-TR"/>
        </w:rPr>
        <w:sectPr w:rsidR="005C6BB6" w:rsidSect="00261CBE">
          <w:type w:val="continuous"/>
          <w:pgSz w:w="11906" w:h="16838"/>
          <w:pgMar w:top="1440" w:right="1440" w:bottom="1440" w:left="1440" w:header="708" w:footer="708" w:gutter="0"/>
          <w:cols w:space="708"/>
          <w:docGrid w:linePitch="360"/>
        </w:sectPr>
      </w:pPr>
    </w:p>
    <w:p w:rsidR="004502D0" w:rsidRPr="005E3758" w:rsidRDefault="004502D0" w:rsidP="004502D0">
      <w:pPr>
        <w:spacing w:after="0" w:line="240" w:lineRule="auto"/>
        <w:ind w:right="4064"/>
        <w:rPr>
          <w:rFonts w:eastAsia="+mj-ea" w:cs="Arial"/>
          <w:sz w:val="24"/>
          <w:szCs w:val="24"/>
          <w:lang w:val="tr-TR"/>
        </w:rPr>
      </w:pPr>
      <w:r w:rsidRPr="005E3758">
        <w:rPr>
          <w:rFonts w:eastAsia="+mj-ea" w:cs="Arial"/>
          <w:b/>
          <w:sz w:val="24"/>
          <w:szCs w:val="24"/>
          <w:lang w:val="tr-TR"/>
        </w:rPr>
        <w:lastRenderedPageBreak/>
        <w:t xml:space="preserve"> ‘PIN’</w:t>
      </w:r>
      <w:r w:rsidR="00A05BC5">
        <w:rPr>
          <w:rFonts w:eastAsia="+mj-ea" w:cs="Arial"/>
          <w:b/>
          <w:sz w:val="24"/>
          <w:szCs w:val="24"/>
          <w:lang w:val="tr-TR"/>
        </w:rPr>
        <w:t>(KÇİ)</w:t>
      </w:r>
      <w:r w:rsidRPr="005E3758">
        <w:rPr>
          <w:rFonts w:eastAsia="+mj-ea" w:cs="Arial"/>
          <w:b/>
          <w:sz w:val="24"/>
          <w:szCs w:val="24"/>
          <w:lang w:val="tr-TR"/>
        </w:rPr>
        <w:t xml:space="preserve"> </w:t>
      </w:r>
      <w:r w:rsidR="00A05BC5">
        <w:rPr>
          <w:rFonts w:eastAsia="+mj-ea" w:cs="Arial"/>
          <w:b/>
          <w:sz w:val="24"/>
          <w:szCs w:val="24"/>
          <w:lang w:val="tr-TR"/>
        </w:rPr>
        <w:t xml:space="preserve">Buzdağı </w:t>
      </w:r>
      <w:r w:rsidRPr="005E3758">
        <w:rPr>
          <w:rFonts w:eastAsia="+mj-ea" w:cs="Arial"/>
          <w:b/>
          <w:sz w:val="24"/>
          <w:szCs w:val="24"/>
          <w:lang w:val="tr-TR"/>
        </w:rPr>
        <w:t>model</w:t>
      </w:r>
      <w:r w:rsidR="00A05BC5">
        <w:rPr>
          <w:rFonts w:eastAsia="+mj-ea" w:cs="Arial"/>
          <w:b/>
          <w:sz w:val="24"/>
          <w:szCs w:val="24"/>
          <w:lang w:val="tr-TR"/>
        </w:rPr>
        <w:t>i,</w:t>
      </w:r>
      <w:r w:rsidR="00A05BC5">
        <w:rPr>
          <w:rFonts w:eastAsia="+mj-ea" w:cs="Arial"/>
          <w:sz w:val="24"/>
          <w:szCs w:val="24"/>
          <w:lang w:val="tr-TR"/>
        </w:rPr>
        <w:t xml:space="preserve"> çatışma halinde bulunan bireylerin görünürdeki birbirine zıt konumlarının altında sıklıkla birbirleriyle ortak çıkar ve ihtiyaçlarının olduğunu göstermektedir. Bireylerin ortak ihtiyaç alanlarından yola çıkılması, çatışmanın önüne geçilmesine yardımcı olabilmektedir. </w:t>
      </w:r>
    </w:p>
    <w:p w:rsidR="00F054D2" w:rsidRPr="005E3758" w:rsidRDefault="00F054D2">
      <w:pPr>
        <w:rPr>
          <w:lang w:val="tr-TR"/>
        </w:rPr>
      </w:pPr>
    </w:p>
    <w:sectPr w:rsidR="00F054D2" w:rsidRPr="005E3758" w:rsidSect="00EA17AB">
      <w:type w:val="continuous"/>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mj-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hyphenationZone w:val="425"/>
  <w:characterSpacingControl w:val="doNotCompress"/>
  <w:compat/>
  <w:rsids>
    <w:rsidRoot w:val="004502D0"/>
    <w:rsid w:val="0002643F"/>
    <w:rsid w:val="00046FFD"/>
    <w:rsid w:val="00074B54"/>
    <w:rsid w:val="000E0CA0"/>
    <w:rsid w:val="00205682"/>
    <w:rsid w:val="002111ED"/>
    <w:rsid w:val="00261CBE"/>
    <w:rsid w:val="002A3621"/>
    <w:rsid w:val="00364395"/>
    <w:rsid w:val="004502D0"/>
    <w:rsid w:val="004528FD"/>
    <w:rsid w:val="00475F48"/>
    <w:rsid w:val="00495FE1"/>
    <w:rsid w:val="005C6BB6"/>
    <w:rsid w:val="005E3758"/>
    <w:rsid w:val="00716D82"/>
    <w:rsid w:val="00766088"/>
    <w:rsid w:val="007D3425"/>
    <w:rsid w:val="008933CF"/>
    <w:rsid w:val="008D43F7"/>
    <w:rsid w:val="0090797E"/>
    <w:rsid w:val="00A05BC5"/>
    <w:rsid w:val="00A442AB"/>
    <w:rsid w:val="00AF6F4F"/>
    <w:rsid w:val="00B7657B"/>
    <w:rsid w:val="00BF00E2"/>
    <w:rsid w:val="00C2549B"/>
    <w:rsid w:val="00C551F4"/>
    <w:rsid w:val="00C75ABC"/>
    <w:rsid w:val="00CF1587"/>
    <w:rsid w:val="00D522B2"/>
    <w:rsid w:val="00D87923"/>
    <w:rsid w:val="00DB0844"/>
    <w:rsid w:val="00E517B1"/>
    <w:rsid w:val="00E5405D"/>
    <w:rsid w:val="00EA17AB"/>
    <w:rsid w:val="00F054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2D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ightList-Accent11">
    <w:name w:val="Light List - Accent 11"/>
    <w:basedOn w:val="TableNormal"/>
    <w:uiPriority w:val="61"/>
    <w:rsid w:val="004502D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CommentReference">
    <w:name w:val="annotation reference"/>
    <w:basedOn w:val="DefaultParagraphFont"/>
    <w:uiPriority w:val="99"/>
    <w:semiHidden/>
    <w:unhideWhenUsed/>
    <w:rsid w:val="00074B54"/>
    <w:rPr>
      <w:sz w:val="16"/>
      <w:szCs w:val="16"/>
    </w:rPr>
  </w:style>
  <w:style w:type="paragraph" w:styleId="CommentText">
    <w:name w:val="annotation text"/>
    <w:basedOn w:val="Normal"/>
    <w:link w:val="CommentTextChar"/>
    <w:uiPriority w:val="99"/>
    <w:semiHidden/>
    <w:unhideWhenUsed/>
    <w:rsid w:val="00074B54"/>
    <w:pPr>
      <w:spacing w:line="240" w:lineRule="auto"/>
    </w:pPr>
    <w:rPr>
      <w:sz w:val="20"/>
      <w:szCs w:val="20"/>
    </w:rPr>
  </w:style>
  <w:style w:type="character" w:customStyle="1" w:styleId="CommentTextChar">
    <w:name w:val="Comment Text Char"/>
    <w:basedOn w:val="DefaultParagraphFont"/>
    <w:link w:val="CommentText"/>
    <w:uiPriority w:val="99"/>
    <w:semiHidden/>
    <w:rsid w:val="00074B54"/>
    <w:rPr>
      <w:sz w:val="20"/>
      <w:szCs w:val="20"/>
    </w:rPr>
  </w:style>
  <w:style w:type="paragraph" w:styleId="CommentSubject">
    <w:name w:val="annotation subject"/>
    <w:basedOn w:val="CommentText"/>
    <w:next w:val="CommentText"/>
    <w:link w:val="CommentSubjectChar"/>
    <w:uiPriority w:val="99"/>
    <w:semiHidden/>
    <w:unhideWhenUsed/>
    <w:rsid w:val="00074B54"/>
    <w:rPr>
      <w:b/>
      <w:bCs/>
    </w:rPr>
  </w:style>
  <w:style w:type="character" w:customStyle="1" w:styleId="CommentSubjectChar">
    <w:name w:val="Comment Subject Char"/>
    <w:basedOn w:val="CommentTextChar"/>
    <w:link w:val="CommentSubject"/>
    <w:uiPriority w:val="99"/>
    <w:semiHidden/>
    <w:rsid w:val="00074B54"/>
    <w:rPr>
      <w:b/>
      <w:bCs/>
    </w:rPr>
  </w:style>
  <w:style w:type="paragraph" w:styleId="BalloonText">
    <w:name w:val="Balloon Text"/>
    <w:basedOn w:val="Normal"/>
    <w:link w:val="BalloonTextChar"/>
    <w:uiPriority w:val="99"/>
    <w:semiHidden/>
    <w:unhideWhenUsed/>
    <w:rsid w:val="00074B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B54"/>
    <w:rPr>
      <w:rFonts w:ascii="Tahoma" w:hAnsi="Tahoma" w:cs="Tahoma"/>
      <w:sz w:val="16"/>
      <w:szCs w:val="16"/>
    </w:rPr>
  </w:style>
  <w:style w:type="paragraph" w:styleId="Caption">
    <w:name w:val="caption"/>
    <w:basedOn w:val="Normal"/>
    <w:next w:val="Normal"/>
    <w:uiPriority w:val="35"/>
    <w:unhideWhenUsed/>
    <w:qFormat/>
    <w:rsid w:val="00261CBE"/>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D6F1F0C-5631-45B7-A651-3E37F3872022}" type="doc">
      <dgm:prSet loTypeId="urn:microsoft.com/office/officeart/2005/8/layout/pyramid1" loCatId="pyramid" qsTypeId="urn:microsoft.com/office/officeart/2005/8/quickstyle/simple1" qsCatId="simple" csTypeId="urn:microsoft.com/office/officeart/2005/8/colors/accent1_2" csCatId="accent1" phldr="1"/>
      <dgm:spPr/>
    </dgm:pt>
    <dgm:pt modelId="{E4CA4C7E-918A-47A9-9E08-EF9133435EC2}">
      <dgm:prSet phldrT="[Metin]" custT="1"/>
      <dgm:spPr>
        <a:solidFill>
          <a:schemeClr val="bg1"/>
        </a:solidFill>
        <a:ln w="6350">
          <a:solidFill>
            <a:schemeClr val="tx1"/>
          </a:solidFill>
        </a:ln>
      </dgm:spPr>
      <dgm:t>
        <a:bodyPr/>
        <a:lstStyle/>
        <a:p>
          <a:pPr>
            <a:lnSpc>
              <a:spcPct val="200000"/>
            </a:lnSpc>
          </a:pPr>
          <a:r>
            <a:rPr lang="tr-TR" sz="2000" dirty="0" smtClean="0"/>
            <a:t>Kurum</a:t>
          </a:r>
          <a:endParaRPr lang="tr-TR" sz="2000" dirty="0"/>
        </a:p>
      </dgm:t>
    </dgm:pt>
    <dgm:pt modelId="{B5FECB39-5B63-4856-A542-B7FFF02A6CD6}" type="parTrans" cxnId="{5333949E-E7FB-44EA-A8A3-631E3CC647FA}">
      <dgm:prSet/>
      <dgm:spPr/>
      <dgm:t>
        <a:bodyPr/>
        <a:lstStyle/>
        <a:p>
          <a:endParaRPr lang="tr-TR"/>
        </a:p>
      </dgm:t>
    </dgm:pt>
    <dgm:pt modelId="{33819DFE-B812-4882-B01D-494D41207B1D}" type="sibTrans" cxnId="{5333949E-E7FB-44EA-A8A3-631E3CC647FA}">
      <dgm:prSet/>
      <dgm:spPr/>
      <dgm:t>
        <a:bodyPr/>
        <a:lstStyle/>
        <a:p>
          <a:endParaRPr lang="tr-TR"/>
        </a:p>
      </dgm:t>
    </dgm:pt>
    <dgm:pt modelId="{407667F5-1DD8-4A53-9398-307FC9F4F2A7}">
      <dgm:prSet phldrT="[Metin]" custT="1"/>
      <dgm:spPr>
        <a:solidFill>
          <a:schemeClr val="bg1"/>
        </a:solidFill>
        <a:ln w="6350">
          <a:solidFill>
            <a:schemeClr val="tx1"/>
          </a:solidFill>
        </a:ln>
      </dgm:spPr>
      <dgm:t>
        <a:bodyPr/>
        <a:lstStyle/>
        <a:p>
          <a:r>
            <a:rPr lang="tr-TR" sz="2000" dirty="0" smtClean="0"/>
            <a:t>Resmi Mevki Sahibi</a:t>
          </a:r>
          <a:endParaRPr lang="tr-TR" sz="2000" dirty="0"/>
        </a:p>
      </dgm:t>
    </dgm:pt>
    <dgm:pt modelId="{4F7F3493-BED9-4A8D-9055-632C17168115}" type="parTrans" cxnId="{2ECEC213-6303-4C37-9D1C-39924DA12D8B}">
      <dgm:prSet/>
      <dgm:spPr/>
      <dgm:t>
        <a:bodyPr/>
        <a:lstStyle/>
        <a:p>
          <a:endParaRPr lang="tr-TR"/>
        </a:p>
      </dgm:t>
    </dgm:pt>
    <dgm:pt modelId="{C1CF84B9-C86A-486C-8DC1-DE70AD583287}" type="sibTrans" cxnId="{2ECEC213-6303-4C37-9D1C-39924DA12D8B}">
      <dgm:prSet/>
      <dgm:spPr/>
      <dgm:t>
        <a:bodyPr/>
        <a:lstStyle/>
        <a:p>
          <a:endParaRPr lang="tr-TR"/>
        </a:p>
      </dgm:t>
    </dgm:pt>
    <dgm:pt modelId="{F0CB29D1-685B-4931-8AFC-0023ADB0A807}">
      <dgm:prSet phldrT="[Metin]" custT="1"/>
      <dgm:spPr>
        <a:solidFill>
          <a:schemeClr val="bg1"/>
        </a:solidFill>
        <a:ln w="6350">
          <a:solidFill>
            <a:schemeClr val="tx1"/>
          </a:solidFill>
        </a:ln>
      </dgm:spPr>
      <dgm:t>
        <a:bodyPr/>
        <a:lstStyle/>
        <a:p>
          <a:r>
            <a:rPr lang="tr-TR" sz="2000" dirty="0" smtClean="0"/>
            <a:t>Düzensiz</a:t>
          </a:r>
          <a:endParaRPr lang="tr-TR" sz="2000" dirty="0"/>
        </a:p>
      </dgm:t>
    </dgm:pt>
    <dgm:pt modelId="{39A9BB37-ECAD-4557-A7BB-1BFF96CE6AF8}" type="parTrans" cxnId="{5B781FE0-E8C1-4EA2-B77D-66574138C93B}">
      <dgm:prSet/>
      <dgm:spPr/>
      <dgm:t>
        <a:bodyPr/>
        <a:lstStyle/>
        <a:p>
          <a:endParaRPr lang="tr-TR"/>
        </a:p>
      </dgm:t>
    </dgm:pt>
    <dgm:pt modelId="{36406084-68C1-4ADD-8CA4-E1EE9D30324B}" type="sibTrans" cxnId="{5B781FE0-E8C1-4EA2-B77D-66574138C93B}">
      <dgm:prSet/>
      <dgm:spPr/>
      <dgm:t>
        <a:bodyPr/>
        <a:lstStyle/>
        <a:p>
          <a:endParaRPr lang="tr-TR"/>
        </a:p>
      </dgm:t>
    </dgm:pt>
    <dgm:pt modelId="{CD4F851A-69B7-48AE-B2E2-E10756BD83E9}">
      <dgm:prSet custT="1"/>
      <dgm:spPr>
        <a:solidFill>
          <a:schemeClr val="bg1"/>
        </a:solidFill>
        <a:ln w="6350">
          <a:solidFill>
            <a:schemeClr val="tx1"/>
          </a:solidFill>
        </a:ln>
      </dgm:spPr>
      <dgm:t>
        <a:bodyPr/>
        <a:lstStyle/>
        <a:p>
          <a:r>
            <a:rPr lang="tr-TR" sz="2000" dirty="0" err="1" smtClean="0"/>
            <a:t>Aktivist</a:t>
          </a:r>
          <a:endParaRPr lang="tr-TR" sz="2000" dirty="0"/>
        </a:p>
      </dgm:t>
    </dgm:pt>
    <dgm:pt modelId="{C9CD5A49-CA97-4E08-9F7D-EE56F604DD45}" type="parTrans" cxnId="{52EA7443-EC33-4884-9953-78EA257FA830}">
      <dgm:prSet/>
      <dgm:spPr/>
      <dgm:t>
        <a:bodyPr/>
        <a:lstStyle/>
        <a:p>
          <a:endParaRPr lang="tr-TR"/>
        </a:p>
      </dgm:t>
    </dgm:pt>
    <dgm:pt modelId="{739E879E-FE2E-40B6-8BB2-ACC22FDC3327}" type="sibTrans" cxnId="{52EA7443-EC33-4884-9953-78EA257FA830}">
      <dgm:prSet/>
      <dgm:spPr/>
      <dgm:t>
        <a:bodyPr/>
        <a:lstStyle/>
        <a:p>
          <a:endParaRPr lang="tr-TR"/>
        </a:p>
      </dgm:t>
    </dgm:pt>
    <dgm:pt modelId="{F310F2B3-D96E-4289-9EE0-7CA4D8F6C4A3}">
      <dgm:prSet custT="1"/>
      <dgm:spPr>
        <a:solidFill>
          <a:schemeClr val="bg1"/>
        </a:solidFill>
        <a:ln w="6350">
          <a:solidFill>
            <a:schemeClr val="tx1"/>
          </a:solidFill>
        </a:ln>
      </dgm:spPr>
      <dgm:t>
        <a:bodyPr/>
        <a:lstStyle/>
        <a:p>
          <a:r>
            <a:rPr lang="tr-TR" sz="2000" dirty="0" smtClean="0"/>
            <a:t>Yarı-düzenli</a:t>
          </a:r>
          <a:endParaRPr lang="tr-TR" sz="2000" dirty="0"/>
        </a:p>
      </dgm:t>
    </dgm:pt>
    <dgm:pt modelId="{E5D32DC1-15FA-4773-9D81-58CB1D831B8A}" type="parTrans" cxnId="{BD47CDD8-2978-4E32-A32B-EBCAE2CF9D4D}">
      <dgm:prSet/>
      <dgm:spPr/>
      <dgm:t>
        <a:bodyPr/>
        <a:lstStyle/>
        <a:p>
          <a:endParaRPr lang="tr-TR"/>
        </a:p>
      </dgm:t>
    </dgm:pt>
    <dgm:pt modelId="{B349BFE6-92BA-4968-861A-81E8C0B3DAFD}" type="sibTrans" cxnId="{BD47CDD8-2978-4E32-A32B-EBCAE2CF9D4D}">
      <dgm:prSet/>
      <dgm:spPr/>
      <dgm:t>
        <a:bodyPr/>
        <a:lstStyle/>
        <a:p>
          <a:endParaRPr lang="tr-TR"/>
        </a:p>
      </dgm:t>
    </dgm:pt>
    <dgm:pt modelId="{20EC12A3-AB34-42EF-9B4C-207339C86846}">
      <dgm:prSet/>
      <dgm:spPr>
        <a:noFill/>
      </dgm:spPr>
      <dgm:t>
        <a:bodyPr/>
        <a:lstStyle/>
        <a:p>
          <a:endParaRPr lang="tr-TR" dirty="0"/>
        </a:p>
      </dgm:t>
    </dgm:pt>
    <dgm:pt modelId="{4B2F48A0-D583-4E1E-B14D-3DBADB5E86B7}" type="sibTrans" cxnId="{327403C2-B446-4402-9715-DCC4988E55A2}">
      <dgm:prSet/>
      <dgm:spPr/>
      <dgm:t>
        <a:bodyPr/>
        <a:lstStyle/>
        <a:p>
          <a:endParaRPr lang="tr-TR"/>
        </a:p>
      </dgm:t>
    </dgm:pt>
    <dgm:pt modelId="{5C75CF0E-F0C0-4603-B68F-422903C10D90}" type="parTrans" cxnId="{327403C2-B446-4402-9715-DCC4988E55A2}">
      <dgm:prSet/>
      <dgm:spPr/>
      <dgm:t>
        <a:bodyPr/>
        <a:lstStyle/>
        <a:p>
          <a:endParaRPr lang="tr-TR"/>
        </a:p>
      </dgm:t>
    </dgm:pt>
    <dgm:pt modelId="{34AC5263-8A0D-474F-9CC0-922CEEBC580A}" type="pres">
      <dgm:prSet presAssocID="{3D6F1F0C-5631-45B7-A651-3E37F3872022}" presName="Name0" presStyleCnt="0">
        <dgm:presLayoutVars>
          <dgm:dir/>
          <dgm:animLvl val="lvl"/>
          <dgm:resizeHandles val="exact"/>
        </dgm:presLayoutVars>
      </dgm:prSet>
      <dgm:spPr/>
    </dgm:pt>
    <dgm:pt modelId="{2D2370FF-C205-48D9-B17E-E56A82DE399F}" type="pres">
      <dgm:prSet presAssocID="{E4CA4C7E-918A-47A9-9E08-EF9133435EC2}" presName="Name8" presStyleCnt="0"/>
      <dgm:spPr/>
    </dgm:pt>
    <dgm:pt modelId="{229073EE-1953-41E0-B381-0BEFD1DD2A63}" type="pres">
      <dgm:prSet presAssocID="{E4CA4C7E-918A-47A9-9E08-EF9133435EC2}" presName="level" presStyleLbl="node1" presStyleIdx="0" presStyleCnt="6">
        <dgm:presLayoutVars>
          <dgm:chMax val="1"/>
          <dgm:bulletEnabled val="1"/>
        </dgm:presLayoutVars>
      </dgm:prSet>
      <dgm:spPr/>
      <dgm:t>
        <a:bodyPr/>
        <a:lstStyle/>
        <a:p>
          <a:endParaRPr lang="tr-TR"/>
        </a:p>
      </dgm:t>
    </dgm:pt>
    <dgm:pt modelId="{47D51747-B512-45F5-8CC6-D793E7DADE97}" type="pres">
      <dgm:prSet presAssocID="{E4CA4C7E-918A-47A9-9E08-EF9133435EC2}" presName="levelTx" presStyleLbl="revTx" presStyleIdx="0" presStyleCnt="0">
        <dgm:presLayoutVars>
          <dgm:chMax val="1"/>
          <dgm:bulletEnabled val="1"/>
        </dgm:presLayoutVars>
      </dgm:prSet>
      <dgm:spPr/>
      <dgm:t>
        <a:bodyPr/>
        <a:lstStyle/>
        <a:p>
          <a:endParaRPr lang="tr-TR"/>
        </a:p>
      </dgm:t>
    </dgm:pt>
    <dgm:pt modelId="{C67A2247-999A-4872-87F2-24B2CDB1755A}" type="pres">
      <dgm:prSet presAssocID="{407667F5-1DD8-4A53-9398-307FC9F4F2A7}" presName="Name8" presStyleCnt="0"/>
      <dgm:spPr/>
    </dgm:pt>
    <dgm:pt modelId="{928C543A-A014-4852-86AD-01586F861FF9}" type="pres">
      <dgm:prSet presAssocID="{407667F5-1DD8-4A53-9398-307FC9F4F2A7}" presName="level" presStyleLbl="node1" presStyleIdx="1" presStyleCnt="6">
        <dgm:presLayoutVars>
          <dgm:chMax val="1"/>
          <dgm:bulletEnabled val="1"/>
        </dgm:presLayoutVars>
      </dgm:prSet>
      <dgm:spPr/>
      <dgm:t>
        <a:bodyPr/>
        <a:lstStyle/>
        <a:p>
          <a:endParaRPr lang="tr-TR"/>
        </a:p>
      </dgm:t>
    </dgm:pt>
    <dgm:pt modelId="{507D0AE2-C48B-4576-A9EC-2A9CFA5527A0}" type="pres">
      <dgm:prSet presAssocID="{407667F5-1DD8-4A53-9398-307FC9F4F2A7}" presName="levelTx" presStyleLbl="revTx" presStyleIdx="0" presStyleCnt="0">
        <dgm:presLayoutVars>
          <dgm:chMax val="1"/>
          <dgm:bulletEnabled val="1"/>
        </dgm:presLayoutVars>
      </dgm:prSet>
      <dgm:spPr/>
      <dgm:t>
        <a:bodyPr/>
        <a:lstStyle/>
        <a:p>
          <a:endParaRPr lang="tr-TR"/>
        </a:p>
      </dgm:t>
    </dgm:pt>
    <dgm:pt modelId="{FEB1B6A2-E958-4F96-BB63-A9315F2F2AD7}" type="pres">
      <dgm:prSet presAssocID="{CD4F851A-69B7-48AE-B2E2-E10756BD83E9}" presName="Name8" presStyleCnt="0"/>
      <dgm:spPr/>
    </dgm:pt>
    <dgm:pt modelId="{BFCED209-DA2B-4AAC-9D69-E41799B072C1}" type="pres">
      <dgm:prSet presAssocID="{CD4F851A-69B7-48AE-B2E2-E10756BD83E9}" presName="level" presStyleLbl="node1" presStyleIdx="2" presStyleCnt="6">
        <dgm:presLayoutVars>
          <dgm:chMax val="1"/>
          <dgm:bulletEnabled val="1"/>
        </dgm:presLayoutVars>
      </dgm:prSet>
      <dgm:spPr/>
      <dgm:t>
        <a:bodyPr/>
        <a:lstStyle/>
        <a:p>
          <a:endParaRPr lang="tr-TR"/>
        </a:p>
      </dgm:t>
    </dgm:pt>
    <dgm:pt modelId="{3E375BB2-3F01-413F-B000-86CAA7E8BC4C}" type="pres">
      <dgm:prSet presAssocID="{CD4F851A-69B7-48AE-B2E2-E10756BD83E9}" presName="levelTx" presStyleLbl="revTx" presStyleIdx="0" presStyleCnt="0">
        <dgm:presLayoutVars>
          <dgm:chMax val="1"/>
          <dgm:bulletEnabled val="1"/>
        </dgm:presLayoutVars>
      </dgm:prSet>
      <dgm:spPr/>
      <dgm:t>
        <a:bodyPr/>
        <a:lstStyle/>
        <a:p>
          <a:endParaRPr lang="tr-TR"/>
        </a:p>
      </dgm:t>
    </dgm:pt>
    <dgm:pt modelId="{7F8959D5-39C0-492A-ABE7-9714CA2DAF5A}" type="pres">
      <dgm:prSet presAssocID="{F310F2B3-D96E-4289-9EE0-7CA4D8F6C4A3}" presName="Name8" presStyleCnt="0"/>
      <dgm:spPr/>
    </dgm:pt>
    <dgm:pt modelId="{2B7EDC5C-84F6-46F2-BA2E-8DBFACF4FE49}" type="pres">
      <dgm:prSet presAssocID="{F310F2B3-D96E-4289-9EE0-7CA4D8F6C4A3}" presName="level" presStyleLbl="node1" presStyleIdx="3" presStyleCnt="6">
        <dgm:presLayoutVars>
          <dgm:chMax val="1"/>
          <dgm:bulletEnabled val="1"/>
        </dgm:presLayoutVars>
      </dgm:prSet>
      <dgm:spPr/>
      <dgm:t>
        <a:bodyPr/>
        <a:lstStyle/>
        <a:p>
          <a:endParaRPr lang="tr-TR"/>
        </a:p>
      </dgm:t>
    </dgm:pt>
    <dgm:pt modelId="{99047CFC-6FC1-4F5F-B6A1-54185751A5DC}" type="pres">
      <dgm:prSet presAssocID="{F310F2B3-D96E-4289-9EE0-7CA4D8F6C4A3}" presName="levelTx" presStyleLbl="revTx" presStyleIdx="0" presStyleCnt="0">
        <dgm:presLayoutVars>
          <dgm:chMax val="1"/>
          <dgm:bulletEnabled val="1"/>
        </dgm:presLayoutVars>
      </dgm:prSet>
      <dgm:spPr/>
      <dgm:t>
        <a:bodyPr/>
        <a:lstStyle/>
        <a:p>
          <a:endParaRPr lang="tr-TR"/>
        </a:p>
      </dgm:t>
    </dgm:pt>
    <dgm:pt modelId="{57E71EB4-9CF8-4E9C-9CE7-D14AD49DE7A2}" type="pres">
      <dgm:prSet presAssocID="{F0CB29D1-685B-4931-8AFC-0023ADB0A807}" presName="Name8" presStyleCnt="0"/>
      <dgm:spPr/>
    </dgm:pt>
    <dgm:pt modelId="{76B7AD28-2448-45CB-9EC9-8A6994C04A6B}" type="pres">
      <dgm:prSet presAssocID="{F0CB29D1-685B-4931-8AFC-0023ADB0A807}" presName="level" presStyleLbl="node1" presStyleIdx="4" presStyleCnt="6">
        <dgm:presLayoutVars>
          <dgm:chMax val="1"/>
          <dgm:bulletEnabled val="1"/>
        </dgm:presLayoutVars>
      </dgm:prSet>
      <dgm:spPr/>
      <dgm:t>
        <a:bodyPr/>
        <a:lstStyle/>
        <a:p>
          <a:endParaRPr lang="tr-TR"/>
        </a:p>
      </dgm:t>
    </dgm:pt>
    <dgm:pt modelId="{AF0C88AE-8EE9-4484-8C96-C91D683FFE4F}" type="pres">
      <dgm:prSet presAssocID="{F0CB29D1-685B-4931-8AFC-0023ADB0A807}" presName="levelTx" presStyleLbl="revTx" presStyleIdx="0" presStyleCnt="0">
        <dgm:presLayoutVars>
          <dgm:chMax val="1"/>
          <dgm:bulletEnabled val="1"/>
        </dgm:presLayoutVars>
      </dgm:prSet>
      <dgm:spPr/>
      <dgm:t>
        <a:bodyPr/>
        <a:lstStyle/>
        <a:p>
          <a:endParaRPr lang="tr-TR"/>
        </a:p>
      </dgm:t>
    </dgm:pt>
    <dgm:pt modelId="{B7F2071C-82CC-46C6-A454-C40B5194664A}" type="pres">
      <dgm:prSet presAssocID="{20EC12A3-AB34-42EF-9B4C-207339C86846}" presName="Name8" presStyleCnt="0"/>
      <dgm:spPr/>
    </dgm:pt>
    <dgm:pt modelId="{710C9F07-39BD-422B-884E-3DFBC09D688C}" type="pres">
      <dgm:prSet presAssocID="{20EC12A3-AB34-42EF-9B4C-207339C86846}" presName="level" presStyleLbl="node1" presStyleIdx="5" presStyleCnt="6">
        <dgm:presLayoutVars>
          <dgm:chMax val="1"/>
          <dgm:bulletEnabled val="1"/>
        </dgm:presLayoutVars>
      </dgm:prSet>
      <dgm:spPr/>
      <dgm:t>
        <a:bodyPr/>
        <a:lstStyle/>
        <a:p>
          <a:endParaRPr lang="tr-TR"/>
        </a:p>
      </dgm:t>
    </dgm:pt>
    <dgm:pt modelId="{7A179B86-B1C7-432D-BE29-E7D822B25770}" type="pres">
      <dgm:prSet presAssocID="{20EC12A3-AB34-42EF-9B4C-207339C86846}" presName="levelTx" presStyleLbl="revTx" presStyleIdx="0" presStyleCnt="0">
        <dgm:presLayoutVars>
          <dgm:chMax val="1"/>
          <dgm:bulletEnabled val="1"/>
        </dgm:presLayoutVars>
      </dgm:prSet>
      <dgm:spPr/>
      <dgm:t>
        <a:bodyPr/>
        <a:lstStyle/>
        <a:p>
          <a:endParaRPr lang="tr-TR"/>
        </a:p>
      </dgm:t>
    </dgm:pt>
  </dgm:ptLst>
  <dgm:cxnLst>
    <dgm:cxn modelId="{DFB8E497-C4ED-4184-8918-85B20E8AA1DC}" type="presOf" srcId="{407667F5-1DD8-4A53-9398-307FC9F4F2A7}" destId="{928C543A-A014-4852-86AD-01586F861FF9}" srcOrd="0" destOrd="0" presId="urn:microsoft.com/office/officeart/2005/8/layout/pyramid1"/>
    <dgm:cxn modelId="{34291025-803B-4D71-B94D-077D5AEDEBC7}" type="presOf" srcId="{F0CB29D1-685B-4931-8AFC-0023ADB0A807}" destId="{AF0C88AE-8EE9-4484-8C96-C91D683FFE4F}" srcOrd="1" destOrd="0" presId="urn:microsoft.com/office/officeart/2005/8/layout/pyramid1"/>
    <dgm:cxn modelId="{95C1DFC6-6802-49B2-8180-536C1C9C6696}" type="presOf" srcId="{F0CB29D1-685B-4931-8AFC-0023ADB0A807}" destId="{76B7AD28-2448-45CB-9EC9-8A6994C04A6B}" srcOrd="0" destOrd="0" presId="urn:microsoft.com/office/officeart/2005/8/layout/pyramid1"/>
    <dgm:cxn modelId="{A759E620-B10D-4201-BB27-E6F5C7268F11}" type="presOf" srcId="{E4CA4C7E-918A-47A9-9E08-EF9133435EC2}" destId="{47D51747-B512-45F5-8CC6-D793E7DADE97}" srcOrd="1" destOrd="0" presId="urn:microsoft.com/office/officeart/2005/8/layout/pyramid1"/>
    <dgm:cxn modelId="{2ECEC213-6303-4C37-9D1C-39924DA12D8B}" srcId="{3D6F1F0C-5631-45B7-A651-3E37F3872022}" destId="{407667F5-1DD8-4A53-9398-307FC9F4F2A7}" srcOrd="1" destOrd="0" parTransId="{4F7F3493-BED9-4A8D-9055-632C17168115}" sibTransId="{C1CF84B9-C86A-486C-8DC1-DE70AD583287}"/>
    <dgm:cxn modelId="{BD47CDD8-2978-4E32-A32B-EBCAE2CF9D4D}" srcId="{3D6F1F0C-5631-45B7-A651-3E37F3872022}" destId="{F310F2B3-D96E-4289-9EE0-7CA4D8F6C4A3}" srcOrd="3" destOrd="0" parTransId="{E5D32DC1-15FA-4773-9D81-58CB1D831B8A}" sibTransId="{B349BFE6-92BA-4968-861A-81E8C0B3DAFD}"/>
    <dgm:cxn modelId="{5B781FE0-E8C1-4EA2-B77D-66574138C93B}" srcId="{3D6F1F0C-5631-45B7-A651-3E37F3872022}" destId="{F0CB29D1-685B-4931-8AFC-0023ADB0A807}" srcOrd="4" destOrd="0" parTransId="{39A9BB37-ECAD-4557-A7BB-1BFF96CE6AF8}" sibTransId="{36406084-68C1-4ADD-8CA4-E1EE9D30324B}"/>
    <dgm:cxn modelId="{3C4DF15C-83A8-4ECD-905A-501AB621A0ED}" type="presOf" srcId="{CD4F851A-69B7-48AE-B2E2-E10756BD83E9}" destId="{3E375BB2-3F01-413F-B000-86CAA7E8BC4C}" srcOrd="1" destOrd="0" presId="urn:microsoft.com/office/officeart/2005/8/layout/pyramid1"/>
    <dgm:cxn modelId="{E6CDF07A-31E2-4777-A171-E6FD1869DFB2}" type="presOf" srcId="{F310F2B3-D96E-4289-9EE0-7CA4D8F6C4A3}" destId="{2B7EDC5C-84F6-46F2-BA2E-8DBFACF4FE49}" srcOrd="0" destOrd="0" presId="urn:microsoft.com/office/officeart/2005/8/layout/pyramid1"/>
    <dgm:cxn modelId="{B6AD04B5-807D-4AF0-A545-991AE9733A10}" type="presOf" srcId="{20EC12A3-AB34-42EF-9B4C-207339C86846}" destId="{710C9F07-39BD-422B-884E-3DFBC09D688C}" srcOrd="0" destOrd="0" presId="urn:microsoft.com/office/officeart/2005/8/layout/pyramid1"/>
    <dgm:cxn modelId="{665A51DE-4DD2-476F-9620-2FFD20FA6FBC}" type="presOf" srcId="{3D6F1F0C-5631-45B7-A651-3E37F3872022}" destId="{34AC5263-8A0D-474F-9CC0-922CEEBC580A}" srcOrd="0" destOrd="0" presId="urn:microsoft.com/office/officeart/2005/8/layout/pyramid1"/>
    <dgm:cxn modelId="{6EF1569D-3004-4CC5-99C6-96A3CB507851}" type="presOf" srcId="{407667F5-1DD8-4A53-9398-307FC9F4F2A7}" destId="{507D0AE2-C48B-4576-A9EC-2A9CFA5527A0}" srcOrd="1" destOrd="0" presId="urn:microsoft.com/office/officeart/2005/8/layout/pyramid1"/>
    <dgm:cxn modelId="{6C679CAA-E6DD-47C0-AE56-A4AA270F078C}" type="presOf" srcId="{E4CA4C7E-918A-47A9-9E08-EF9133435EC2}" destId="{229073EE-1953-41E0-B381-0BEFD1DD2A63}" srcOrd="0" destOrd="0" presId="urn:microsoft.com/office/officeart/2005/8/layout/pyramid1"/>
    <dgm:cxn modelId="{52EA7443-EC33-4884-9953-78EA257FA830}" srcId="{3D6F1F0C-5631-45B7-A651-3E37F3872022}" destId="{CD4F851A-69B7-48AE-B2E2-E10756BD83E9}" srcOrd="2" destOrd="0" parTransId="{C9CD5A49-CA97-4E08-9F7D-EE56F604DD45}" sibTransId="{739E879E-FE2E-40B6-8BB2-ACC22FDC3327}"/>
    <dgm:cxn modelId="{819A92FB-C824-44F0-B96F-A9D5833C2A8D}" type="presOf" srcId="{20EC12A3-AB34-42EF-9B4C-207339C86846}" destId="{7A179B86-B1C7-432D-BE29-E7D822B25770}" srcOrd="1" destOrd="0" presId="urn:microsoft.com/office/officeart/2005/8/layout/pyramid1"/>
    <dgm:cxn modelId="{B52031A8-FBBB-4C31-B947-5E34C4175AC1}" type="presOf" srcId="{F310F2B3-D96E-4289-9EE0-7CA4D8F6C4A3}" destId="{99047CFC-6FC1-4F5F-B6A1-54185751A5DC}" srcOrd="1" destOrd="0" presId="urn:microsoft.com/office/officeart/2005/8/layout/pyramid1"/>
    <dgm:cxn modelId="{5333949E-E7FB-44EA-A8A3-631E3CC647FA}" srcId="{3D6F1F0C-5631-45B7-A651-3E37F3872022}" destId="{E4CA4C7E-918A-47A9-9E08-EF9133435EC2}" srcOrd="0" destOrd="0" parTransId="{B5FECB39-5B63-4856-A542-B7FFF02A6CD6}" sibTransId="{33819DFE-B812-4882-B01D-494D41207B1D}"/>
    <dgm:cxn modelId="{27D71EF0-F53F-4908-9639-7DBD80F6D234}" type="presOf" srcId="{CD4F851A-69B7-48AE-B2E2-E10756BD83E9}" destId="{BFCED209-DA2B-4AAC-9D69-E41799B072C1}" srcOrd="0" destOrd="0" presId="urn:microsoft.com/office/officeart/2005/8/layout/pyramid1"/>
    <dgm:cxn modelId="{327403C2-B446-4402-9715-DCC4988E55A2}" srcId="{3D6F1F0C-5631-45B7-A651-3E37F3872022}" destId="{20EC12A3-AB34-42EF-9B4C-207339C86846}" srcOrd="5" destOrd="0" parTransId="{5C75CF0E-F0C0-4603-B68F-422903C10D90}" sibTransId="{4B2F48A0-D583-4E1E-B14D-3DBADB5E86B7}"/>
    <dgm:cxn modelId="{B9BA539B-6503-482D-BD75-8809390A6CCA}" type="presParOf" srcId="{34AC5263-8A0D-474F-9CC0-922CEEBC580A}" destId="{2D2370FF-C205-48D9-B17E-E56A82DE399F}" srcOrd="0" destOrd="0" presId="urn:microsoft.com/office/officeart/2005/8/layout/pyramid1"/>
    <dgm:cxn modelId="{F348C15F-E614-4BDE-B473-E84B64A7BDE7}" type="presParOf" srcId="{2D2370FF-C205-48D9-B17E-E56A82DE399F}" destId="{229073EE-1953-41E0-B381-0BEFD1DD2A63}" srcOrd="0" destOrd="0" presId="urn:microsoft.com/office/officeart/2005/8/layout/pyramid1"/>
    <dgm:cxn modelId="{E6959A00-F0F1-4222-AE80-BC820C505D5D}" type="presParOf" srcId="{2D2370FF-C205-48D9-B17E-E56A82DE399F}" destId="{47D51747-B512-45F5-8CC6-D793E7DADE97}" srcOrd="1" destOrd="0" presId="urn:microsoft.com/office/officeart/2005/8/layout/pyramid1"/>
    <dgm:cxn modelId="{943E9E65-982A-4A89-BC95-BABC065753C6}" type="presParOf" srcId="{34AC5263-8A0D-474F-9CC0-922CEEBC580A}" destId="{C67A2247-999A-4872-87F2-24B2CDB1755A}" srcOrd="1" destOrd="0" presId="urn:microsoft.com/office/officeart/2005/8/layout/pyramid1"/>
    <dgm:cxn modelId="{61FAE36B-70EC-432E-AE15-7E9FADF9F13F}" type="presParOf" srcId="{C67A2247-999A-4872-87F2-24B2CDB1755A}" destId="{928C543A-A014-4852-86AD-01586F861FF9}" srcOrd="0" destOrd="0" presId="urn:microsoft.com/office/officeart/2005/8/layout/pyramid1"/>
    <dgm:cxn modelId="{70DF50B3-410A-4ABB-824B-BBCCBD7AAA35}" type="presParOf" srcId="{C67A2247-999A-4872-87F2-24B2CDB1755A}" destId="{507D0AE2-C48B-4576-A9EC-2A9CFA5527A0}" srcOrd="1" destOrd="0" presId="urn:microsoft.com/office/officeart/2005/8/layout/pyramid1"/>
    <dgm:cxn modelId="{940C4AD9-F4C0-4FC4-8514-A25B0DB123E1}" type="presParOf" srcId="{34AC5263-8A0D-474F-9CC0-922CEEBC580A}" destId="{FEB1B6A2-E958-4F96-BB63-A9315F2F2AD7}" srcOrd="2" destOrd="0" presId="urn:microsoft.com/office/officeart/2005/8/layout/pyramid1"/>
    <dgm:cxn modelId="{CB3556A2-DA56-4AC9-8119-049AAFCE8EC5}" type="presParOf" srcId="{FEB1B6A2-E958-4F96-BB63-A9315F2F2AD7}" destId="{BFCED209-DA2B-4AAC-9D69-E41799B072C1}" srcOrd="0" destOrd="0" presId="urn:microsoft.com/office/officeart/2005/8/layout/pyramid1"/>
    <dgm:cxn modelId="{0BA22745-A0C5-424A-AAA6-A8160C356FA3}" type="presParOf" srcId="{FEB1B6A2-E958-4F96-BB63-A9315F2F2AD7}" destId="{3E375BB2-3F01-413F-B000-86CAA7E8BC4C}" srcOrd="1" destOrd="0" presId="urn:microsoft.com/office/officeart/2005/8/layout/pyramid1"/>
    <dgm:cxn modelId="{FF738F68-C821-4B4E-891F-5A26B06910BB}" type="presParOf" srcId="{34AC5263-8A0D-474F-9CC0-922CEEBC580A}" destId="{7F8959D5-39C0-492A-ABE7-9714CA2DAF5A}" srcOrd="3" destOrd="0" presId="urn:microsoft.com/office/officeart/2005/8/layout/pyramid1"/>
    <dgm:cxn modelId="{DB8CDB53-4EDA-4DE1-876C-DCAC607BB401}" type="presParOf" srcId="{7F8959D5-39C0-492A-ABE7-9714CA2DAF5A}" destId="{2B7EDC5C-84F6-46F2-BA2E-8DBFACF4FE49}" srcOrd="0" destOrd="0" presId="urn:microsoft.com/office/officeart/2005/8/layout/pyramid1"/>
    <dgm:cxn modelId="{16DDDD7B-A786-4005-A6D8-0B0080D67A5E}" type="presParOf" srcId="{7F8959D5-39C0-492A-ABE7-9714CA2DAF5A}" destId="{99047CFC-6FC1-4F5F-B6A1-54185751A5DC}" srcOrd="1" destOrd="0" presId="urn:microsoft.com/office/officeart/2005/8/layout/pyramid1"/>
    <dgm:cxn modelId="{4F20A6D3-593D-4AE8-B66D-B98DD69FE873}" type="presParOf" srcId="{34AC5263-8A0D-474F-9CC0-922CEEBC580A}" destId="{57E71EB4-9CF8-4E9C-9CE7-D14AD49DE7A2}" srcOrd="4" destOrd="0" presId="urn:microsoft.com/office/officeart/2005/8/layout/pyramid1"/>
    <dgm:cxn modelId="{292E2787-3854-4432-8659-BEB2C4D5A188}" type="presParOf" srcId="{57E71EB4-9CF8-4E9C-9CE7-D14AD49DE7A2}" destId="{76B7AD28-2448-45CB-9EC9-8A6994C04A6B}" srcOrd="0" destOrd="0" presId="urn:microsoft.com/office/officeart/2005/8/layout/pyramid1"/>
    <dgm:cxn modelId="{03217938-B93E-4A06-810B-F24C941D303D}" type="presParOf" srcId="{57E71EB4-9CF8-4E9C-9CE7-D14AD49DE7A2}" destId="{AF0C88AE-8EE9-4484-8C96-C91D683FFE4F}" srcOrd="1" destOrd="0" presId="urn:microsoft.com/office/officeart/2005/8/layout/pyramid1"/>
    <dgm:cxn modelId="{3276A183-B6A9-413E-AE51-4EF8C44806E6}" type="presParOf" srcId="{34AC5263-8A0D-474F-9CC0-922CEEBC580A}" destId="{B7F2071C-82CC-46C6-A454-C40B5194664A}" srcOrd="5" destOrd="0" presId="urn:microsoft.com/office/officeart/2005/8/layout/pyramid1"/>
    <dgm:cxn modelId="{0B6BECF9-A80D-4DEE-852A-C5B316E22A81}" type="presParOf" srcId="{B7F2071C-82CC-46C6-A454-C40B5194664A}" destId="{710C9F07-39BD-422B-884E-3DFBC09D688C}" srcOrd="0" destOrd="0" presId="urn:microsoft.com/office/officeart/2005/8/layout/pyramid1"/>
    <dgm:cxn modelId="{59AF34EE-93BD-489D-A2AD-E6D2D326FDF6}" type="presParOf" srcId="{B7F2071C-82CC-46C6-A454-C40B5194664A}" destId="{7A179B86-B1C7-432D-BE29-E7D822B25770}" srcOrd="1" destOrd="0" presId="urn:microsoft.com/office/officeart/2005/8/layout/pyramid1"/>
  </dgm:cxnLst>
  <dgm:bg/>
  <dgm:whole/>
  <dgm:extLst>
    <a:ext uri="http://schemas.microsoft.com/office/drawing/2008/diagram">
      <dsp:dataModelExt xmlns:dsp="http://schemas.microsoft.com/office/drawing/2008/diagram" xmlns="" relId="rId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Tree>
</dsp:drawing>
</file>

<file path=word/diagrams/layout1.xml><?xml version="1.0" encoding="utf-8"?>
<dgm:layoutDef xmlns:dgm="http://schemas.openxmlformats.org/drawingml/2006/diagram" xmlns:a="http://schemas.openxmlformats.org/drawingml/2006/main" uniqueId="urn:microsoft.com/office/officeart/2005/8/layout/pyramid1">
  <dgm:title val=""/>
  <dgm:desc val=""/>
  <dgm:catLst>
    <dgm:cat type="pyramid" pri="1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pyra">
          <dgm:param type="linDir" val="fromB"/>
          <dgm:param type="txDir" val="fromT"/>
          <dgm:param type="pyraAcctPos" val="aft"/>
          <dgm:param type="pyraAcctTxMar" val="step"/>
          <dgm:param type="pyraAcctBkgdNode" val="acctBkgd"/>
          <dgm:param type="pyraAcctTxNode" val="acctTx"/>
          <dgm:param type="pyraLvlNode" val="level"/>
        </dgm:alg>
      </dgm:if>
      <dgm:else name="Name3">
        <dgm:alg type="pyra">
          <dgm:param type="linDir" val="fromB"/>
          <dgm:param type="txDir" val="fromT"/>
          <dgm:param type="pyraAcctPos" val="bef"/>
          <dgm:param type="pyraAcctTxMar" val="step"/>
          <dgm:param type="pyraAcctBkgdNode" val="acctBkgd"/>
          <dgm:param type="pyraAcctTxNode" val="acctTx"/>
          <dgm:param type="pyraLvlNode" val="level"/>
        </dgm:alg>
      </dgm:else>
    </dgm:choose>
    <dgm:shape xmlns:r="http://schemas.openxmlformats.org/officeDocument/2006/relationships" r:blip="">
      <dgm:adjLst/>
    </dgm:shape>
    <dgm:presOf/>
    <dgm:choose name="Name4">
      <dgm:if name="Name5" axis="root des" ptType="all node" func="maxDepth" op="gte" val="2">
        <dgm:constrLst>
          <dgm:constr type="primFontSz" for="des" forName="levelTx" op="equ"/>
          <dgm:constr type="secFontSz" for="des" forName="acctTx" op="equ"/>
          <dgm:constr type="pyraAcctRatio" val="0.32"/>
        </dgm:constrLst>
      </dgm:if>
      <dgm:else name="Name6">
        <dgm:constrLst>
          <dgm:constr type="primFontSz" for="des" forName="levelTx" op="equ"/>
          <dgm:constr type="secFontSz" for="des" forName="acctTx" op="equ"/>
          <dgm:constr type="pyraAcctRatio"/>
        </dgm:constrLst>
      </dgm:else>
    </dgm:choose>
    <dgm:ruleLst/>
    <dgm:forEach name="Name7" axis="ch" ptType="node">
      <dgm:layoutNode name="Name8">
        <dgm:alg type="composite">
          <dgm:param type="horzAlign" val="none"/>
        </dgm:alg>
        <dgm:shape xmlns:r="http://schemas.openxmlformats.org/officeDocument/2006/relationships" r:blip="">
          <dgm:adjLst/>
        </dgm:shape>
        <dgm:presOf/>
        <dgm:choose name="Name9">
          <dgm:if name="Name10" axis="self" ptType="node" func="pos" op="equ" val="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dgm:constr type="h" for="ch" forName="levelTx" refType="h" refFor="ch" refForName="level"/>
            </dgm:constrLst>
          </dgm:if>
          <dgm:else name="Name1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fact="0.65"/>
              <dgm:constr type="h" for="ch" forName="levelTx" refType="h" refFor="ch" refForName="level"/>
            </dgm:constrLst>
          </dgm:else>
        </dgm:choose>
        <dgm:ruleLst/>
        <dgm:choose name="Name12">
          <dgm:if name="Name13" axis="ch" ptType="node" func="cnt" op="gte" val="1">
            <dgm:layoutNode name="acctBkgd" styleLbl="alignAcc1">
              <dgm:alg type="sp"/>
              <dgm:shape xmlns:r="http://schemas.openxmlformats.org/officeDocument/2006/relationships" type="nonIsoscelesTrapezoid" r:blip="">
                <dgm:adjLst/>
              </dgm:shape>
              <dgm:presOf axis="des" ptType="node"/>
              <dgm:constrLst/>
              <dgm:ruleLst/>
            </dgm:layoutNode>
            <dgm:layoutNode name="acctTx" styleLbl="alignAcc1">
              <dgm:varLst>
                <dgm:bulletEnabled val="1"/>
              </dgm:varLst>
              <dgm:alg type="tx">
                <dgm:param type="stBulletLvl" val="1"/>
                <dgm:param type="txAnchorVertCh" val="mid"/>
              </dgm:alg>
              <dgm:shape xmlns:r="http://schemas.openxmlformats.org/officeDocument/2006/relationships" type="nonIsoscelesTrapezoid" r:blip="" hideGeom="1">
                <dgm:adjLst/>
              </dgm:shape>
              <dgm:presOf axis="des" ptType="node"/>
              <dgm:constrLst>
                <dgm:constr type="secFontSz" val="65"/>
                <dgm:constr type="primFontSz" refType="secFontSz"/>
                <dgm:constr type="tMarg" refType="secFontSz" fact="0.3"/>
                <dgm:constr type="bMarg" refType="secFontSz" fact="0.3"/>
                <dgm:constr type="lMarg" refType="secFontSz" fact="0.3"/>
                <dgm:constr type="rMarg" refType="secFontSz" fact="0.3"/>
              </dgm:constrLst>
              <dgm:ruleLst>
                <dgm:rule type="secFontSz" val="5" fact="NaN" max="NaN"/>
              </dgm:ruleLst>
            </dgm:layoutNode>
          </dgm:if>
          <dgm:else name="Name14"/>
        </dgm:choose>
        <dgm:layoutNode name="level">
          <dgm:varLst>
            <dgm:chMax val="1"/>
            <dgm:bulletEnabled val="1"/>
          </dgm:varLst>
          <dgm:alg type="sp"/>
          <dgm:shape xmlns:r="http://schemas.openxmlformats.org/officeDocument/2006/relationships" type="trapezoid" r:blip="">
            <dgm:adjLst/>
          </dgm:shape>
          <dgm:presOf axis="self"/>
          <dgm:constrLst>
            <dgm:constr type="h" val="500"/>
            <dgm:constr type="w" val="1"/>
          </dgm:constrLst>
          <dgm:ruleLst/>
        </dgm:layoutNode>
        <dgm:layoutNode name="levelTx" styleLbl="revTx">
          <dgm:varLst>
            <dgm:chMax val="1"/>
            <dgm:bulletEnabled val="1"/>
          </dgm:varLst>
          <dgm:alg type="tx"/>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E2F4-BC72-4B0E-89EC-5EBC1663C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Pages>
  <Words>674</Words>
  <Characters>3847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TOSHIBA</Company>
  <LinksUpToDate>false</LinksUpToDate>
  <CharactersWithSpaces>4512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dc:creator>
  <cp:lastModifiedBy>Emre Koyuncu</cp:lastModifiedBy>
  <cp:revision>8</cp:revision>
  <dcterms:created xsi:type="dcterms:W3CDTF">2011-02-15T09:29:00Z</dcterms:created>
  <dcterms:modified xsi:type="dcterms:W3CDTF">2011-02-15T15:02:00Z</dcterms:modified>
</cp:coreProperties>
</file>